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A65CD8" w14:textId="0B906FBD" w:rsidR="008E3031" w:rsidRPr="008E6088" w:rsidRDefault="008E6088" w:rsidP="00D559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Измерени</w:t>
      </w:r>
      <w:r w:rsidR="006B4209">
        <w:rPr>
          <w:rFonts w:ascii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B4209">
        <w:rPr>
          <w:rFonts w:ascii="Times New Roman" w:hAnsi="Times New Roman" w:cs="Times New Roman"/>
          <w:b/>
          <w:bCs/>
          <w:sz w:val="24"/>
          <w:szCs w:val="24"/>
        </w:rPr>
        <w:t>отношения вероятностей распадов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B4209">
        <w:rPr>
          <w:rFonts w:ascii="Times New Roman" w:hAnsi="Times New Roman" w:cs="Times New Roman"/>
          <w:b/>
          <w:bCs/>
          <w:sz w:val="24"/>
          <w:szCs w:val="24"/>
          <w:lang w:val="en-US"/>
        </w:rPr>
        <w:t>R</w:t>
      </w:r>
      <w:r w:rsidRPr="006B4209">
        <w:rPr>
          <w:rFonts w:ascii="Times New Roman" w:hAnsi="Times New Roman" w:cs="Times New Roman"/>
          <w:b/>
          <w:bCs/>
          <w:sz w:val="24"/>
          <w:szCs w:val="24"/>
          <w:vertAlign w:val="subscript"/>
          <w:lang w:val="en-US"/>
        </w:rPr>
        <w:t>K</w:t>
      </w:r>
      <w:r w:rsidRPr="008E60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в области высоких значений инвариантной массы лептонной пары </w:t>
      </w:r>
    </w:p>
    <w:p w14:paraId="306593D6" w14:textId="195F1874" w:rsidR="00BD193D" w:rsidRPr="006C7D4E" w:rsidRDefault="00BD193D" w:rsidP="00D5597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Шоркин Р.А.</w:t>
      </w:r>
    </w:p>
    <w:p w14:paraId="085AE7A3" w14:textId="3D9BB442" w:rsidR="00BD193D" w:rsidRPr="006C7D4E" w:rsidRDefault="00BD193D" w:rsidP="00D5597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аспирант</w:t>
      </w:r>
      <w:r w:rsidR="006C7D4E" w:rsidRPr="006C7D4E">
        <w:rPr>
          <w:rFonts w:ascii="Times New Roman" w:hAnsi="Times New Roman" w:cs="Times New Roman"/>
          <w:i/>
          <w:iCs/>
          <w:sz w:val="24"/>
          <w:szCs w:val="24"/>
        </w:rPr>
        <w:t>,</w:t>
      </w:r>
    </w:p>
    <w:p w14:paraId="28D79295" w14:textId="11A00BDA" w:rsidR="00BD193D" w:rsidRPr="006C7D4E" w:rsidRDefault="00BD193D" w:rsidP="00D5597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Национальный исследовательский технологический университет МИСИС</w:t>
      </w:r>
      <w:r w:rsidR="006C7D4E" w:rsidRPr="006C7D4E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6C7D4E">
        <w:rPr>
          <w:rFonts w:ascii="Times New Roman" w:hAnsi="Times New Roman" w:cs="Times New Roman"/>
          <w:i/>
          <w:iCs/>
          <w:sz w:val="24"/>
          <w:szCs w:val="24"/>
        </w:rPr>
        <w:t>Москва Россия</w:t>
      </w:r>
    </w:p>
    <w:p w14:paraId="49C4A90F" w14:textId="53FCD59C" w:rsidR="00BD193D" w:rsidRPr="00364BF6" w:rsidRDefault="00BD193D" w:rsidP="00D5597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shorkin</w:t>
      </w:r>
      <w:proofErr w:type="spellEnd"/>
      <w:r w:rsidRPr="00BD193D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ra</w:t>
      </w:r>
      <w:proofErr w:type="spellEnd"/>
      <w:r w:rsidRPr="00BD193D">
        <w:rPr>
          <w:rFonts w:ascii="Times New Roman" w:hAnsi="Times New Roman" w:cs="Times New Roman"/>
          <w:i/>
          <w:iCs/>
          <w:sz w:val="24"/>
          <w:szCs w:val="24"/>
        </w:rPr>
        <w:t>@</w:t>
      </w:r>
      <w:r w:rsidR="00364BF6">
        <w:rPr>
          <w:rFonts w:ascii="Times New Roman" w:hAnsi="Times New Roman" w:cs="Times New Roman"/>
          <w:i/>
          <w:iCs/>
          <w:sz w:val="24"/>
          <w:szCs w:val="24"/>
          <w:lang w:val="en-US"/>
        </w:rPr>
        <w:t>misis.ru</w:t>
      </w:r>
    </w:p>
    <w:p w14:paraId="559FF2E8" w14:textId="77777777" w:rsidR="00D5597A" w:rsidRPr="00BD193D" w:rsidRDefault="00D5597A" w:rsidP="00D5597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69D1ACA8" w14:textId="602CF8AE" w:rsidR="00151883" w:rsidRDefault="006B4209" w:rsidP="00D5597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Переход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6B42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кварка в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6B42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кварк, сопровождающийся рождением пары противоположно заряженных лептонов </w:t>
      </w: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6D6DC4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6D6DC4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является примером нейтрального перехода с изменением аромата. В стандартной модели такие процессы могут происходить только на петлевом уровне, поскольку данный переход не может быть осуществлен ни</w:t>
      </w:r>
      <w:r w:rsidR="00040AF1" w:rsidRPr="00040AF1">
        <w:rPr>
          <w:rFonts w:ascii="Times New Roman" w:hAnsi="Times New Roman" w:cs="Times New Roman"/>
          <w:sz w:val="24"/>
          <w:szCs w:val="24"/>
        </w:rPr>
        <w:t xml:space="preserve"> </w:t>
      </w:r>
      <w:r w:rsidR="00040AF1">
        <w:rPr>
          <w:rFonts w:ascii="Times New Roman" w:hAnsi="Times New Roman" w:cs="Times New Roman"/>
          <w:sz w:val="24"/>
          <w:szCs w:val="24"/>
        </w:rPr>
        <w:t>одним</w:t>
      </w:r>
      <w:r w:rsidRPr="006B42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калибровочным бозоном на древесном уровне. Это приводит к исключительной редкости процессов, включающих данный переход</w:t>
      </w:r>
      <w:r w:rsidRPr="006B420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так, распад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F30AA9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hAnsi="Times New Roman" w:cs="Times New Roman"/>
          <w:sz w:val="24"/>
          <w:szCs w:val="24"/>
        </w:rPr>
        <w:t>→</w:t>
      </w:r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F30AA9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6D6DC4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6D6DC4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происходит с вероятностью порядка 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6B4209">
        <w:rPr>
          <w:rFonts w:ascii="Times New Roman" w:hAnsi="Times New Roman" w:cs="Times New Roman"/>
          <w:sz w:val="24"/>
          <w:szCs w:val="24"/>
        </w:rPr>
        <w:t>(10</w:t>
      </w:r>
      <w:r w:rsidRPr="006B4209">
        <w:rPr>
          <w:rFonts w:ascii="Times New Roman" w:hAnsi="Times New Roman" w:cs="Times New Roman"/>
          <w:sz w:val="24"/>
          <w:szCs w:val="24"/>
          <w:vertAlign w:val="superscript"/>
        </w:rPr>
        <w:t>-7</w:t>
      </w:r>
      <w:r w:rsidRPr="006B420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Некоторые из расширений стандартной модели предполагают наличие новых частиц, не детектируемых </w:t>
      </w:r>
      <w:r w:rsidR="00C23281">
        <w:rPr>
          <w:rFonts w:ascii="Times New Roman" w:hAnsi="Times New Roman" w:cs="Times New Roman"/>
          <w:sz w:val="24"/>
          <w:szCs w:val="24"/>
        </w:rPr>
        <w:t>современными</w:t>
      </w:r>
      <w:r>
        <w:rPr>
          <w:rFonts w:ascii="Times New Roman" w:hAnsi="Times New Roman" w:cs="Times New Roman"/>
          <w:sz w:val="24"/>
          <w:szCs w:val="24"/>
        </w:rPr>
        <w:t xml:space="preserve"> экспериментальными установками, но вносящих значительные изменения в свойства переходов </w:t>
      </w:r>
      <w:r w:rsidR="00C23281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C23281" w:rsidRPr="006D6DC4">
        <w:rPr>
          <w:rFonts w:ascii="Times New Roman" w:hAnsi="Times New Roman" w:cs="Times New Roman"/>
          <w:sz w:val="24"/>
          <w:szCs w:val="24"/>
        </w:rPr>
        <w:t>→</w:t>
      </w:r>
      <w:proofErr w:type="spellStart"/>
      <w:r w:rsidR="00C23281">
        <w:rPr>
          <w:rFonts w:ascii="Times New Roman" w:hAnsi="Times New Roman" w:cs="Times New Roman"/>
          <w:sz w:val="24"/>
          <w:szCs w:val="24"/>
          <w:lang w:val="en-US"/>
        </w:rPr>
        <w:t>sl</w:t>
      </w:r>
      <w:proofErr w:type="spellEnd"/>
      <w:r w:rsidR="00C23281" w:rsidRPr="006D6DC4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C23281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C23281" w:rsidRPr="006D6DC4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="00C601F8">
        <w:rPr>
          <w:rFonts w:ascii="Times New Roman" w:hAnsi="Times New Roman" w:cs="Times New Roman"/>
          <w:sz w:val="24"/>
          <w:szCs w:val="24"/>
        </w:rPr>
        <w:t xml:space="preserve"> </w:t>
      </w:r>
      <w:r w:rsidR="00C601F8" w:rsidRPr="00C601F8">
        <w:rPr>
          <w:rFonts w:ascii="Times New Roman" w:hAnsi="Times New Roman" w:cs="Times New Roman"/>
          <w:sz w:val="24"/>
          <w:szCs w:val="24"/>
        </w:rPr>
        <w:t>[1, 2]</w:t>
      </w:r>
      <w:r w:rsidR="00C23281">
        <w:rPr>
          <w:rFonts w:ascii="Times New Roman" w:hAnsi="Times New Roman" w:cs="Times New Roman"/>
          <w:sz w:val="24"/>
          <w:szCs w:val="24"/>
        </w:rPr>
        <w:t xml:space="preserve">. </w:t>
      </w:r>
      <w:r w:rsidR="00C965D9">
        <w:rPr>
          <w:rFonts w:ascii="Times New Roman" w:hAnsi="Times New Roman" w:cs="Times New Roman"/>
          <w:sz w:val="24"/>
          <w:szCs w:val="24"/>
        </w:rPr>
        <w:t xml:space="preserve">Измерения вероятностей распадов и угловых распределений для </w:t>
      </w:r>
      <w:r w:rsidR="00C965D9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C965D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s</w:t>
      </w:r>
      <w:r w:rsidR="00C965D9" w:rsidRPr="006D6DC4">
        <w:rPr>
          <w:rFonts w:ascii="Times New Roman" w:hAnsi="Times New Roman" w:cs="Times New Roman"/>
          <w:sz w:val="24"/>
          <w:szCs w:val="24"/>
        </w:rPr>
        <w:t>→</w:t>
      </w:r>
      <w:proofErr w:type="spellStart"/>
      <w:r w:rsidR="00C965D9">
        <w:rPr>
          <w:rFonts w:ascii="Times New Roman" w:hAnsi="Times New Roman" w:cs="Times New Roman"/>
          <w:sz w:val="24"/>
          <w:szCs w:val="24"/>
        </w:rPr>
        <w:t>φμ</w:t>
      </w:r>
      <w:proofErr w:type="spellEnd"/>
      <w:r w:rsidR="00C965D9" w:rsidRPr="00F30AA9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C965D9">
        <w:rPr>
          <w:rFonts w:ascii="Times New Roman" w:hAnsi="Times New Roman" w:cs="Times New Roman"/>
          <w:sz w:val="24"/>
          <w:szCs w:val="24"/>
          <w:lang w:val="en-US"/>
        </w:rPr>
        <w:t>μ</w:t>
      </w:r>
      <w:r w:rsidR="00C965D9" w:rsidRPr="00F30AA9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="00C965D9" w:rsidRPr="00C965D9">
        <w:rPr>
          <w:rFonts w:ascii="Times New Roman" w:hAnsi="Times New Roman" w:cs="Times New Roman"/>
          <w:sz w:val="24"/>
          <w:szCs w:val="24"/>
        </w:rPr>
        <w:t xml:space="preserve">, </w:t>
      </w:r>
      <w:r w:rsidR="00C965D9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C965D9" w:rsidRPr="00F30AA9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C965D9">
        <w:rPr>
          <w:rFonts w:ascii="Times New Roman" w:hAnsi="Times New Roman" w:cs="Times New Roman"/>
          <w:sz w:val="24"/>
          <w:szCs w:val="24"/>
        </w:rPr>
        <w:t>→</w:t>
      </w:r>
      <w:r w:rsidR="00C965D9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C965D9" w:rsidRPr="00F30AA9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C965D9">
        <w:rPr>
          <w:rFonts w:ascii="Times New Roman" w:hAnsi="Times New Roman" w:cs="Times New Roman"/>
          <w:sz w:val="24"/>
          <w:szCs w:val="24"/>
        </w:rPr>
        <w:t>μ</w:t>
      </w:r>
      <w:r w:rsidR="00C965D9" w:rsidRPr="00F30AA9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C965D9">
        <w:rPr>
          <w:rFonts w:ascii="Times New Roman" w:hAnsi="Times New Roman" w:cs="Times New Roman"/>
          <w:sz w:val="24"/>
          <w:szCs w:val="24"/>
          <w:lang w:val="en-US"/>
        </w:rPr>
        <w:t>μ</w:t>
      </w:r>
      <w:r w:rsidR="00C965D9" w:rsidRPr="00F30AA9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="00C965D9" w:rsidRPr="00C965D9">
        <w:rPr>
          <w:rFonts w:ascii="Times New Roman" w:hAnsi="Times New Roman" w:cs="Times New Roman"/>
          <w:sz w:val="24"/>
          <w:szCs w:val="24"/>
        </w:rPr>
        <w:t xml:space="preserve"> </w:t>
      </w:r>
      <w:r w:rsidR="00C965D9">
        <w:rPr>
          <w:rFonts w:ascii="Times New Roman" w:hAnsi="Times New Roman" w:cs="Times New Roman"/>
          <w:sz w:val="24"/>
          <w:szCs w:val="24"/>
        </w:rPr>
        <w:t xml:space="preserve">и </w:t>
      </w:r>
      <w:r w:rsidR="00C965D9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C965D9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C965D9">
        <w:rPr>
          <w:rFonts w:ascii="Times New Roman" w:hAnsi="Times New Roman" w:cs="Times New Roman"/>
          <w:sz w:val="24"/>
          <w:szCs w:val="24"/>
        </w:rPr>
        <w:t>→</w:t>
      </w:r>
      <w:r w:rsidR="00C965D9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C965D9">
        <w:rPr>
          <w:rFonts w:ascii="Times New Roman" w:hAnsi="Times New Roman" w:cs="Times New Roman"/>
          <w:sz w:val="24"/>
          <w:szCs w:val="24"/>
          <w:vertAlign w:val="superscript"/>
        </w:rPr>
        <w:t>*0</w:t>
      </w:r>
      <w:r w:rsidR="00C965D9">
        <w:rPr>
          <w:rFonts w:ascii="Times New Roman" w:hAnsi="Times New Roman" w:cs="Times New Roman"/>
          <w:sz w:val="24"/>
          <w:szCs w:val="24"/>
        </w:rPr>
        <w:t>μ</w:t>
      </w:r>
      <w:r w:rsidR="00C965D9" w:rsidRPr="00F30AA9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C965D9">
        <w:rPr>
          <w:rFonts w:ascii="Times New Roman" w:hAnsi="Times New Roman" w:cs="Times New Roman"/>
          <w:sz w:val="24"/>
          <w:szCs w:val="24"/>
          <w:lang w:val="en-US"/>
        </w:rPr>
        <w:t>μ</w:t>
      </w:r>
      <w:r w:rsidR="00C965D9" w:rsidRPr="00F30AA9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="00C965D9">
        <w:rPr>
          <w:rFonts w:ascii="Times New Roman" w:hAnsi="Times New Roman" w:cs="Times New Roman"/>
          <w:sz w:val="24"/>
          <w:szCs w:val="24"/>
        </w:rPr>
        <w:t xml:space="preserve"> </w:t>
      </w:r>
      <w:r w:rsidR="00C601F8" w:rsidRPr="00C601F8">
        <w:rPr>
          <w:rFonts w:ascii="Times New Roman" w:hAnsi="Times New Roman" w:cs="Times New Roman"/>
          <w:sz w:val="24"/>
          <w:szCs w:val="24"/>
        </w:rPr>
        <w:t xml:space="preserve">[3-5] </w:t>
      </w:r>
      <w:r w:rsidR="00C965D9">
        <w:rPr>
          <w:rFonts w:ascii="Times New Roman" w:hAnsi="Times New Roman" w:cs="Times New Roman"/>
          <w:sz w:val="24"/>
          <w:szCs w:val="24"/>
        </w:rPr>
        <w:t>указывают на отклонения от предсказаний стандартной модели в диапазоне от 2σ до 4σ.</w:t>
      </w:r>
    </w:p>
    <w:p w14:paraId="242C1EB9" w14:textId="2DD579D1" w:rsidR="00364BF6" w:rsidRDefault="00CA47C1" w:rsidP="00D5597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Наблюдаемые</w:t>
      </w:r>
      <w:r w:rsidR="00040AF1" w:rsidRPr="00040AF1">
        <w:rPr>
          <w:rFonts w:ascii="Times New Roman" w:hAnsi="Times New Roman" w:cs="Times New Roman"/>
          <w:sz w:val="24"/>
          <w:szCs w:val="24"/>
        </w:rPr>
        <w:t xml:space="preserve"> </w:t>
      </w:r>
      <w:r w:rsidR="00040AF1">
        <w:rPr>
          <w:rFonts w:ascii="Times New Roman" w:hAnsi="Times New Roman" w:cs="Times New Roman"/>
          <w:sz w:val="24"/>
          <w:szCs w:val="24"/>
        </w:rPr>
        <w:t>параметры</w:t>
      </w:r>
      <w:r>
        <w:rPr>
          <w:rFonts w:ascii="Times New Roman" w:hAnsi="Times New Roman" w:cs="Times New Roman"/>
          <w:sz w:val="24"/>
          <w:szCs w:val="24"/>
        </w:rPr>
        <w:t xml:space="preserve">, включающие в себя отношение вероятностей распадов с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6D6DC4">
        <w:rPr>
          <w:rFonts w:ascii="Times New Roman" w:hAnsi="Times New Roman" w:cs="Times New Roman"/>
          <w:sz w:val="24"/>
          <w:szCs w:val="24"/>
        </w:rPr>
        <w:t>→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sl</w:t>
      </w:r>
      <w:proofErr w:type="spellEnd"/>
      <w:r w:rsidRPr="006D6DC4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6D6DC4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переходом для двух видов лептонов в конечном состоянии, являются наиболее доступными для экспериментального измерения и сравнения с теоретическими предсказаниями</w:t>
      </w:r>
      <w:r w:rsidR="00040AF1">
        <w:rPr>
          <w:rFonts w:ascii="Times New Roman" w:hAnsi="Times New Roman" w:cs="Times New Roman"/>
          <w:sz w:val="24"/>
          <w:szCs w:val="24"/>
        </w:rPr>
        <w:t>. Это обусловлено нивелированием большинства погрешностей теоретических расчетов и экспериментальных измерений при вычислении отношения вероятностей</w:t>
      </w:r>
      <w:r w:rsidR="00364BF6" w:rsidRPr="00364BF6">
        <w:rPr>
          <w:rFonts w:ascii="Times New Roman" w:hAnsi="Times New Roman" w:cs="Times New Roman"/>
          <w:sz w:val="24"/>
          <w:szCs w:val="24"/>
        </w:rPr>
        <w:t xml:space="preserve"> </w:t>
      </w:r>
      <w:r w:rsidR="00364BF6">
        <w:rPr>
          <w:rFonts w:ascii="Times New Roman" w:hAnsi="Times New Roman" w:cs="Times New Roman"/>
          <w:sz w:val="24"/>
          <w:szCs w:val="24"/>
        </w:rPr>
        <w:t xml:space="preserve">распадов </w:t>
      </w:r>
      <w:r w:rsidR="00364BF6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364BF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K</w:t>
      </w:r>
      <w:r w:rsidR="00364BF6" w:rsidRPr="00364BF6">
        <w:rPr>
          <w:rFonts w:ascii="Times New Roman" w:hAnsi="Times New Roman" w:cs="Times New Roman"/>
          <w:sz w:val="24"/>
          <w:szCs w:val="24"/>
        </w:rPr>
        <w:t>:</w:t>
      </w:r>
    </w:p>
    <w:p w14:paraId="5653F677" w14:textId="36083337" w:rsidR="00364BF6" w:rsidRPr="00C24563" w:rsidRDefault="00364BF6" w:rsidP="00C24563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K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nary>
                <m:naryPr>
                  <m:limLoc m:val="subSup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naryPr>
                <m:sub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max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bSup>
                </m:sub>
                <m:sup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m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in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bSup>
                </m:sup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d</m:t>
                      </m:r>
                      <m:r>
                        <m:rPr>
                          <m:scr m:val="script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B(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B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+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→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K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+</m:t>
                          </m:r>
                        </m:sup>
                      </m:sSup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μ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+</m:t>
                          </m:r>
                        </m:sup>
                      </m:sSup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μ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-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)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d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q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den>
                  </m:f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q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nary>
            </m:num>
            <m:den>
              <m:nary>
                <m:naryPr>
                  <m:limLoc m:val="subSup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naryPr>
                <m:sub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max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bSup>
                </m:sub>
                <m:sup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min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bSup>
                </m:sup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d</m:t>
                      </m:r>
                      <m:r>
                        <m:rPr>
                          <m:scr m:val="script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B(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B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+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→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K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+</m:t>
                          </m:r>
                        </m:sup>
                      </m:sSup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+</m:t>
                          </m:r>
                        </m:sup>
                      </m:sSup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-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)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d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q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den>
                  </m:f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q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nary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.</m:t>
          </m:r>
        </m:oMath>
      </m:oMathPara>
    </w:p>
    <w:p w14:paraId="4B3AD638" w14:textId="4BA36484" w:rsidR="00C965D9" w:rsidRPr="00CA47C1" w:rsidRDefault="00CA47C1" w:rsidP="00D5597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Более того, константы связи лептонов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электрослабых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бозонов не зависят от аромата лептона (лептонная универсальность). Соответственно, отношение вероятностей для распадов, вызванных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6D6DC4">
        <w:rPr>
          <w:rFonts w:ascii="Times New Roman" w:hAnsi="Times New Roman" w:cs="Times New Roman"/>
          <w:sz w:val="24"/>
          <w:szCs w:val="24"/>
        </w:rPr>
        <w:t>→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sl</w:t>
      </w:r>
      <w:proofErr w:type="spellEnd"/>
      <w:r w:rsidRPr="006D6DC4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6D6DC4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переходом, отличается от единицы только за счет эффектов</w:t>
      </w:r>
      <w:r w:rsidR="00040AF1">
        <w:rPr>
          <w:rFonts w:ascii="Times New Roman" w:hAnsi="Times New Roman" w:cs="Times New Roman"/>
          <w:sz w:val="24"/>
          <w:szCs w:val="24"/>
        </w:rPr>
        <w:t xml:space="preserve"> доступного</w:t>
      </w:r>
      <w:r>
        <w:rPr>
          <w:rFonts w:ascii="Times New Roman" w:hAnsi="Times New Roman" w:cs="Times New Roman"/>
          <w:sz w:val="24"/>
          <w:szCs w:val="24"/>
        </w:rPr>
        <w:t xml:space="preserve"> фазового объема и </w:t>
      </w:r>
      <w:r w:rsidR="00040AF1">
        <w:rPr>
          <w:rFonts w:ascii="Times New Roman" w:hAnsi="Times New Roman" w:cs="Times New Roman"/>
          <w:sz w:val="24"/>
          <w:szCs w:val="24"/>
        </w:rPr>
        <w:t>поправок при расчетах в рамках квантовой электродинамики</w:t>
      </w:r>
      <w:r>
        <w:rPr>
          <w:rFonts w:ascii="Times New Roman" w:hAnsi="Times New Roman" w:cs="Times New Roman"/>
          <w:sz w:val="24"/>
          <w:szCs w:val="24"/>
        </w:rPr>
        <w:t>, величина</w:t>
      </w:r>
      <w:r w:rsidR="00D5597A">
        <w:rPr>
          <w:rFonts w:ascii="Times New Roman" w:hAnsi="Times New Roman" w:cs="Times New Roman"/>
          <w:sz w:val="24"/>
          <w:szCs w:val="24"/>
        </w:rPr>
        <w:t xml:space="preserve"> которых</w:t>
      </w:r>
      <w:r>
        <w:rPr>
          <w:rFonts w:ascii="Times New Roman" w:hAnsi="Times New Roman" w:cs="Times New Roman"/>
          <w:sz w:val="24"/>
          <w:szCs w:val="24"/>
        </w:rPr>
        <w:t xml:space="preserve"> для легких лептонов не превышает 4% </w:t>
      </w:r>
      <w:r w:rsidRPr="00CA47C1">
        <w:rPr>
          <w:rFonts w:ascii="Times New Roman" w:hAnsi="Times New Roman" w:cs="Times New Roman"/>
          <w:sz w:val="24"/>
          <w:szCs w:val="24"/>
        </w:rPr>
        <w:t>[</w:t>
      </w:r>
      <w:r w:rsidR="00C601F8" w:rsidRPr="00C601F8">
        <w:rPr>
          <w:rFonts w:ascii="Times New Roman" w:hAnsi="Times New Roman" w:cs="Times New Roman"/>
          <w:sz w:val="24"/>
          <w:szCs w:val="24"/>
        </w:rPr>
        <w:t>6</w:t>
      </w:r>
      <w:r w:rsidRPr="00CA47C1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1CF4668" w14:textId="0322FEBF" w:rsidR="00AF0FAE" w:rsidRDefault="00AF0FAE" w:rsidP="00D5597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данного исследования было проведено </w:t>
      </w:r>
      <w:r w:rsidR="00861F8D">
        <w:rPr>
          <w:rFonts w:ascii="Times New Roman" w:hAnsi="Times New Roman" w:cs="Times New Roman"/>
          <w:sz w:val="24"/>
          <w:szCs w:val="24"/>
        </w:rPr>
        <w:t>измерение</w:t>
      </w:r>
      <w:r w:rsidR="00937350">
        <w:rPr>
          <w:rFonts w:ascii="Times New Roman" w:hAnsi="Times New Roman" w:cs="Times New Roman"/>
          <w:sz w:val="24"/>
          <w:szCs w:val="24"/>
        </w:rPr>
        <w:t xml:space="preserve"> отношения </w:t>
      </w:r>
      <w:r w:rsidR="00937350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93735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 интегральных вероятностей распад</w:t>
      </w:r>
      <w:r w:rsidR="00F30AA9">
        <w:rPr>
          <w:rFonts w:ascii="Times New Roman" w:hAnsi="Times New Roman" w:cs="Times New Roman"/>
          <w:sz w:val="24"/>
          <w:szCs w:val="24"/>
        </w:rPr>
        <w:t>ов</w:t>
      </w:r>
      <w:r w:rsidR="00F30AA9" w:rsidRPr="00F30AA9">
        <w:rPr>
          <w:rFonts w:ascii="Times New Roman" w:hAnsi="Times New Roman" w:cs="Times New Roman"/>
          <w:sz w:val="24"/>
          <w:szCs w:val="24"/>
        </w:rPr>
        <w:t xml:space="preserve"> </w:t>
      </w:r>
      <w:r w:rsidR="00F30AA9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F30AA9" w:rsidRPr="00F30AA9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F30AA9">
        <w:rPr>
          <w:rFonts w:ascii="Times New Roman" w:hAnsi="Times New Roman" w:cs="Times New Roman"/>
          <w:sz w:val="24"/>
          <w:szCs w:val="24"/>
        </w:rPr>
        <w:t>→</w:t>
      </w:r>
      <w:r w:rsidR="00F30AA9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F30AA9" w:rsidRPr="00F30AA9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F30AA9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F30AA9" w:rsidRPr="00F30AA9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F30AA9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F30AA9" w:rsidRPr="00F30AA9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="00F30AA9" w:rsidRPr="00F30AA9">
        <w:rPr>
          <w:rFonts w:ascii="Times New Roman" w:hAnsi="Times New Roman" w:cs="Times New Roman"/>
          <w:sz w:val="24"/>
          <w:szCs w:val="24"/>
        </w:rPr>
        <w:t xml:space="preserve"> </w:t>
      </w:r>
      <w:r w:rsidR="00F30AA9">
        <w:rPr>
          <w:rFonts w:ascii="Times New Roman" w:hAnsi="Times New Roman" w:cs="Times New Roman"/>
          <w:sz w:val="24"/>
          <w:szCs w:val="24"/>
        </w:rPr>
        <w:t xml:space="preserve">и </w:t>
      </w:r>
      <w:r w:rsidR="00F30AA9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F30AA9" w:rsidRPr="00F30AA9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F30AA9">
        <w:rPr>
          <w:rFonts w:ascii="Times New Roman" w:hAnsi="Times New Roman" w:cs="Times New Roman"/>
          <w:sz w:val="24"/>
          <w:szCs w:val="24"/>
        </w:rPr>
        <w:t>→</w:t>
      </w:r>
      <w:r w:rsidR="00F30AA9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F30AA9" w:rsidRPr="00F30AA9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F30AA9">
        <w:rPr>
          <w:rFonts w:ascii="Times New Roman" w:hAnsi="Times New Roman" w:cs="Times New Roman"/>
          <w:sz w:val="24"/>
          <w:szCs w:val="24"/>
        </w:rPr>
        <w:t>μ</w:t>
      </w:r>
      <w:r w:rsidR="00F30AA9" w:rsidRPr="00F30AA9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F30AA9">
        <w:rPr>
          <w:rFonts w:ascii="Times New Roman" w:hAnsi="Times New Roman" w:cs="Times New Roman"/>
          <w:sz w:val="24"/>
          <w:szCs w:val="24"/>
          <w:lang w:val="en-US"/>
        </w:rPr>
        <w:t>μ</w:t>
      </w:r>
      <w:r w:rsidR="00F30AA9" w:rsidRPr="00F30AA9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="00F30AA9">
        <w:rPr>
          <w:rFonts w:ascii="Times New Roman" w:eastAsiaTheme="minorEastAsia" w:hAnsi="Times New Roman" w:cs="Times New Roman"/>
          <w:sz w:val="24"/>
          <w:szCs w:val="24"/>
        </w:rPr>
        <w:t xml:space="preserve"> в области </w:t>
      </w:r>
      <w:r w:rsidR="00D5597A">
        <w:rPr>
          <w:rFonts w:ascii="Times New Roman" w:eastAsiaTheme="minorEastAsia" w:hAnsi="Times New Roman" w:cs="Times New Roman"/>
          <w:sz w:val="24"/>
          <w:szCs w:val="24"/>
        </w:rPr>
        <w:t>больших значений</w:t>
      </w:r>
      <w:r w:rsidR="00F30AA9">
        <w:rPr>
          <w:rFonts w:ascii="Times New Roman" w:eastAsiaTheme="minorEastAsia" w:hAnsi="Times New Roman" w:cs="Times New Roman"/>
          <w:sz w:val="24"/>
          <w:szCs w:val="24"/>
        </w:rPr>
        <w:t xml:space="preserve"> инвариантной массы лептонной пары </w:t>
      </w:r>
      <w:r w:rsidR="00F30AA9">
        <w:rPr>
          <w:rFonts w:ascii="Times New Roman" w:eastAsiaTheme="minorEastAsia" w:hAnsi="Times New Roman" w:cs="Times New Roman"/>
          <w:sz w:val="24"/>
          <w:szCs w:val="24"/>
          <w:lang w:val="en-US"/>
        </w:rPr>
        <w:t>q</w:t>
      </w:r>
      <w:r w:rsidR="00F30AA9" w:rsidRPr="00F30AA9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="00F30AA9" w:rsidRPr="00F30AA9">
        <w:rPr>
          <w:rFonts w:ascii="Times New Roman" w:eastAsiaTheme="minorEastAsia" w:hAnsi="Times New Roman" w:cs="Times New Roman"/>
          <w:sz w:val="24"/>
          <w:szCs w:val="24"/>
        </w:rPr>
        <w:t xml:space="preserve"> &gt; 14.3 </w:t>
      </w:r>
      <w:r w:rsidR="00F30AA9">
        <w:rPr>
          <w:rFonts w:ascii="Times New Roman" w:eastAsiaTheme="minorEastAsia" w:hAnsi="Times New Roman" w:cs="Times New Roman"/>
          <w:sz w:val="24"/>
          <w:szCs w:val="24"/>
        </w:rPr>
        <w:t>ГэВ</w:t>
      </w:r>
      <w:r w:rsidR="00F30AA9" w:rsidRPr="00F30AA9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="00861F8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D5597A">
        <w:rPr>
          <w:rFonts w:ascii="Times New Roman" w:eastAsiaTheme="minorEastAsia" w:hAnsi="Times New Roman" w:cs="Times New Roman"/>
          <w:sz w:val="24"/>
          <w:szCs w:val="24"/>
        </w:rPr>
        <w:t>на основе данных</w:t>
      </w:r>
      <w:r w:rsidR="00861F8D">
        <w:rPr>
          <w:rFonts w:ascii="Times New Roman" w:eastAsiaTheme="minorEastAsia" w:hAnsi="Times New Roman" w:cs="Times New Roman"/>
          <w:sz w:val="24"/>
          <w:szCs w:val="24"/>
        </w:rPr>
        <w:t xml:space="preserve">, полученных экспериментом </w:t>
      </w:r>
      <w:proofErr w:type="spellStart"/>
      <w:r w:rsidR="00861F8D">
        <w:rPr>
          <w:rFonts w:ascii="Times New Roman" w:eastAsiaTheme="minorEastAsia" w:hAnsi="Times New Roman" w:cs="Times New Roman"/>
          <w:sz w:val="24"/>
          <w:szCs w:val="24"/>
          <w:lang w:val="en-US"/>
        </w:rPr>
        <w:t>LHCb</w:t>
      </w:r>
      <w:proofErr w:type="spellEnd"/>
      <w:r w:rsidR="00861F8D" w:rsidRPr="00861F8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861F8D">
        <w:rPr>
          <w:rFonts w:ascii="Times New Roman" w:eastAsiaTheme="minorEastAsia" w:hAnsi="Times New Roman" w:cs="Times New Roman"/>
          <w:sz w:val="24"/>
          <w:szCs w:val="24"/>
        </w:rPr>
        <w:t>Большого адронного коллайдера</w:t>
      </w:r>
      <w:r w:rsidR="00F30AA9" w:rsidRPr="00F30AA9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937350" w:rsidRPr="0093735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37350">
        <w:rPr>
          <w:rFonts w:ascii="Times New Roman" w:eastAsiaTheme="minorEastAsia" w:hAnsi="Times New Roman" w:cs="Times New Roman"/>
          <w:sz w:val="24"/>
          <w:szCs w:val="24"/>
        </w:rPr>
        <w:t>Данное</w:t>
      </w:r>
      <w:r w:rsidR="00861F8D">
        <w:rPr>
          <w:rFonts w:ascii="Times New Roman" w:eastAsiaTheme="minorEastAsia" w:hAnsi="Times New Roman" w:cs="Times New Roman"/>
          <w:sz w:val="24"/>
          <w:szCs w:val="24"/>
        </w:rPr>
        <w:t xml:space="preserve"> измерение комплементарно более ранним исследованиям, проводимым </w:t>
      </w:r>
      <w:r w:rsidR="00937350">
        <w:rPr>
          <w:rFonts w:ascii="Times New Roman" w:eastAsiaTheme="minorEastAsia" w:hAnsi="Times New Roman" w:cs="Times New Roman"/>
          <w:sz w:val="24"/>
          <w:szCs w:val="24"/>
        </w:rPr>
        <w:t>экспериментами</w:t>
      </w:r>
      <w:r w:rsidR="00CA47C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A47C1">
        <w:rPr>
          <w:rFonts w:ascii="Times New Roman" w:eastAsiaTheme="minorEastAsia" w:hAnsi="Times New Roman" w:cs="Times New Roman"/>
          <w:sz w:val="24"/>
          <w:szCs w:val="24"/>
          <w:lang w:val="en-US"/>
        </w:rPr>
        <w:t>CMS</w:t>
      </w:r>
      <w:r w:rsidR="00CA47C1" w:rsidRPr="00CA47C1">
        <w:rPr>
          <w:rFonts w:ascii="Times New Roman" w:eastAsiaTheme="minorEastAsia" w:hAnsi="Times New Roman" w:cs="Times New Roman"/>
          <w:sz w:val="24"/>
          <w:szCs w:val="24"/>
        </w:rPr>
        <w:t xml:space="preserve"> [</w:t>
      </w:r>
      <w:r w:rsidR="00040AF1" w:rsidRPr="00040AF1">
        <w:rPr>
          <w:rFonts w:ascii="Times New Roman" w:eastAsiaTheme="minorEastAsia" w:hAnsi="Times New Roman" w:cs="Times New Roman"/>
          <w:sz w:val="24"/>
          <w:szCs w:val="24"/>
        </w:rPr>
        <w:t>5</w:t>
      </w:r>
      <w:r w:rsidR="00CA47C1" w:rsidRPr="00CA47C1">
        <w:rPr>
          <w:rFonts w:ascii="Times New Roman" w:eastAsiaTheme="minorEastAsia" w:hAnsi="Times New Roman" w:cs="Times New Roman"/>
          <w:sz w:val="24"/>
          <w:szCs w:val="24"/>
        </w:rPr>
        <w:t>],</w:t>
      </w:r>
      <w:r w:rsidR="0093735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937350">
        <w:rPr>
          <w:rFonts w:ascii="Times New Roman" w:eastAsiaTheme="minorEastAsia" w:hAnsi="Times New Roman" w:cs="Times New Roman"/>
          <w:sz w:val="24"/>
          <w:szCs w:val="24"/>
          <w:lang w:val="en-US"/>
        </w:rPr>
        <w:t>LHCb</w:t>
      </w:r>
      <w:proofErr w:type="spellEnd"/>
      <w:r w:rsidR="007503EC" w:rsidRPr="007503EC">
        <w:rPr>
          <w:rFonts w:ascii="Times New Roman" w:eastAsiaTheme="minorEastAsia" w:hAnsi="Times New Roman" w:cs="Times New Roman"/>
          <w:sz w:val="24"/>
          <w:szCs w:val="24"/>
        </w:rPr>
        <w:t xml:space="preserve"> [</w:t>
      </w:r>
      <w:r w:rsidR="00040AF1" w:rsidRPr="00040AF1">
        <w:rPr>
          <w:rFonts w:ascii="Times New Roman" w:eastAsiaTheme="minorEastAsia" w:hAnsi="Times New Roman" w:cs="Times New Roman"/>
          <w:sz w:val="24"/>
          <w:szCs w:val="24"/>
        </w:rPr>
        <w:t>7</w:t>
      </w:r>
      <w:r w:rsidR="007503EC" w:rsidRPr="007503EC">
        <w:rPr>
          <w:rFonts w:ascii="Times New Roman" w:eastAsiaTheme="minorEastAsia" w:hAnsi="Times New Roman" w:cs="Times New Roman"/>
          <w:sz w:val="24"/>
          <w:szCs w:val="24"/>
        </w:rPr>
        <w:t>]</w:t>
      </w:r>
      <w:r w:rsidR="00937350" w:rsidRPr="00937350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 w:rsidR="00937350">
        <w:rPr>
          <w:rFonts w:ascii="Times New Roman" w:eastAsiaTheme="minorEastAsia" w:hAnsi="Times New Roman" w:cs="Times New Roman"/>
          <w:sz w:val="24"/>
          <w:szCs w:val="24"/>
          <w:lang w:val="en-US"/>
        </w:rPr>
        <w:t>BaBar</w:t>
      </w:r>
      <w:proofErr w:type="spellEnd"/>
      <w:r w:rsidR="007503EC" w:rsidRPr="007503EC">
        <w:rPr>
          <w:rFonts w:ascii="Times New Roman" w:eastAsiaTheme="minorEastAsia" w:hAnsi="Times New Roman" w:cs="Times New Roman"/>
          <w:sz w:val="24"/>
          <w:szCs w:val="24"/>
        </w:rPr>
        <w:t xml:space="preserve"> [</w:t>
      </w:r>
      <w:r w:rsidR="00040AF1" w:rsidRPr="00040AF1">
        <w:rPr>
          <w:rFonts w:ascii="Times New Roman" w:eastAsiaTheme="minorEastAsia" w:hAnsi="Times New Roman" w:cs="Times New Roman"/>
          <w:sz w:val="24"/>
          <w:szCs w:val="24"/>
        </w:rPr>
        <w:t>8</w:t>
      </w:r>
      <w:r w:rsidR="007503EC" w:rsidRPr="007503EC">
        <w:rPr>
          <w:rFonts w:ascii="Times New Roman" w:eastAsiaTheme="minorEastAsia" w:hAnsi="Times New Roman" w:cs="Times New Roman"/>
          <w:sz w:val="24"/>
          <w:szCs w:val="24"/>
        </w:rPr>
        <w:t>]</w:t>
      </w:r>
      <w:r w:rsidR="00937350" w:rsidRPr="0093735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37350">
        <w:rPr>
          <w:rFonts w:ascii="Times New Roman" w:eastAsiaTheme="minorEastAsia" w:hAnsi="Times New Roman" w:cs="Times New Roman"/>
          <w:sz w:val="24"/>
          <w:szCs w:val="24"/>
        </w:rPr>
        <w:t xml:space="preserve">и </w:t>
      </w:r>
      <w:r w:rsidR="00937350">
        <w:rPr>
          <w:rFonts w:ascii="Times New Roman" w:eastAsiaTheme="minorEastAsia" w:hAnsi="Times New Roman" w:cs="Times New Roman"/>
          <w:sz w:val="24"/>
          <w:szCs w:val="24"/>
          <w:lang w:val="en-US"/>
        </w:rPr>
        <w:t>Belle</w:t>
      </w:r>
      <w:r w:rsidR="007503EC" w:rsidRPr="007503EC">
        <w:rPr>
          <w:rFonts w:ascii="Times New Roman" w:eastAsiaTheme="minorEastAsia" w:hAnsi="Times New Roman" w:cs="Times New Roman"/>
          <w:sz w:val="24"/>
          <w:szCs w:val="24"/>
        </w:rPr>
        <w:t xml:space="preserve"> [</w:t>
      </w:r>
      <w:r w:rsidR="00040AF1" w:rsidRPr="00040AF1">
        <w:rPr>
          <w:rFonts w:ascii="Times New Roman" w:eastAsiaTheme="minorEastAsia" w:hAnsi="Times New Roman" w:cs="Times New Roman"/>
          <w:sz w:val="24"/>
          <w:szCs w:val="24"/>
        </w:rPr>
        <w:t>9</w:t>
      </w:r>
      <w:r w:rsidR="007503EC" w:rsidRPr="007503EC">
        <w:rPr>
          <w:rFonts w:ascii="Times New Roman" w:eastAsiaTheme="minorEastAsia" w:hAnsi="Times New Roman" w:cs="Times New Roman"/>
          <w:sz w:val="24"/>
          <w:szCs w:val="24"/>
        </w:rPr>
        <w:t>]</w:t>
      </w:r>
      <w:r w:rsidR="00937350">
        <w:rPr>
          <w:rFonts w:ascii="Times New Roman" w:eastAsiaTheme="minorEastAsia" w:hAnsi="Times New Roman" w:cs="Times New Roman"/>
          <w:sz w:val="24"/>
          <w:szCs w:val="24"/>
        </w:rPr>
        <w:t>. В ходе представленного анализа</w:t>
      </w:r>
      <w:r w:rsidR="00F30AA9" w:rsidRPr="00F30AA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37350">
        <w:rPr>
          <w:rFonts w:ascii="Times New Roman" w:eastAsiaTheme="minorEastAsia" w:hAnsi="Times New Roman" w:cs="Times New Roman"/>
          <w:sz w:val="24"/>
          <w:szCs w:val="24"/>
        </w:rPr>
        <w:t>был</w:t>
      </w:r>
      <w:r w:rsidR="00F30AA9">
        <w:rPr>
          <w:rFonts w:ascii="Times New Roman" w:eastAsiaTheme="minorEastAsia" w:hAnsi="Times New Roman" w:cs="Times New Roman"/>
          <w:sz w:val="24"/>
          <w:szCs w:val="24"/>
        </w:rPr>
        <w:t xml:space="preserve"> разработан эффективный метод подавления фонов от </w:t>
      </w:r>
      <w:proofErr w:type="spellStart"/>
      <w:r w:rsidR="00F30AA9">
        <w:rPr>
          <w:rFonts w:ascii="Times New Roman" w:eastAsiaTheme="minorEastAsia" w:hAnsi="Times New Roman" w:cs="Times New Roman"/>
          <w:sz w:val="24"/>
          <w:szCs w:val="24"/>
        </w:rPr>
        <w:t>чармониевых</w:t>
      </w:r>
      <w:proofErr w:type="spellEnd"/>
      <w:r w:rsidR="00F30AA9">
        <w:rPr>
          <w:rFonts w:ascii="Times New Roman" w:eastAsiaTheme="minorEastAsia" w:hAnsi="Times New Roman" w:cs="Times New Roman"/>
          <w:sz w:val="24"/>
          <w:szCs w:val="24"/>
        </w:rPr>
        <w:t xml:space="preserve"> резонансов </w:t>
      </w:r>
      <w:r w:rsidR="00F30AA9">
        <w:rPr>
          <w:rFonts w:ascii="Times New Roman" w:eastAsiaTheme="minorEastAsia" w:hAnsi="Times New Roman" w:cs="Times New Roman"/>
          <w:sz w:val="24"/>
          <w:szCs w:val="24"/>
          <w:lang w:val="en-US"/>
        </w:rPr>
        <w:t>J</w:t>
      </w:r>
      <w:r w:rsidR="00F30AA9" w:rsidRPr="00F30AA9">
        <w:rPr>
          <w:rFonts w:ascii="Times New Roman" w:eastAsiaTheme="minorEastAsia" w:hAnsi="Times New Roman" w:cs="Times New Roman"/>
          <w:sz w:val="24"/>
          <w:szCs w:val="24"/>
        </w:rPr>
        <w:t>/</w:t>
      </w:r>
      <w:r w:rsidR="00F30AA9">
        <w:rPr>
          <w:rFonts w:ascii="Times New Roman" w:eastAsiaTheme="minorEastAsia" w:hAnsi="Times New Roman" w:cs="Times New Roman"/>
          <w:sz w:val="24"/>
          <w:szCs w:val="24"/>
        </w:rPr>
        <w:t>ψ</w:t>
      </w:r>
      <w:r w:rsidR="00F30AA9" w:rsidRPr="00F30AA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30AA9">
        <w:rPr>
          <w:rFonts w:ascii="Times New Roman" w:eastAsiaTheme="minorEastAsia" w:hAnsi="Times New Roman" w:cs="Times New Roman"/>
          <w:sz w:val="24"/>
          <w:szCs w:val="24"/>
        </w:rPr>
        <w:t>и ψ(2</w:t>
      </w:r>
      <w:r w:rsidR="00F30AA9">
        <w:rPr>
          <w:rFonts w:ascii="Times New Roman" w:eastAsiaTheme="minorEastAsia" w:hAnsi="Times New Roman" w:cs="Times New Roman"/>
          <w:sz w:val="24"/>
          <w:szCs w:val="24"/>
          <w:lang w:val="en-US"/>
        </w:rPr>
        <w:t>S</w:t>
      </w:r>
      <w:r w:rsidR="00F30AA9" w:rsidRPr="00F30AA9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  <w:r w:rsidR="00F30AA9">
        <w:rPr>
          <w:rFonts w:ascii="Times New Roman" w:eastAsiaTheme="minorEastAsia" w:hAnsi="Times New Roman" w:cs="Times New Roman"/>
          <w:sz w:val="24"/>
          <w:szCs w:val="24"/>
        </w:rPr>
        <w:t xml:space="preserve">в электронном канале. </w:t>
      </w:r>
      <w:r w:rsidR="00937350">
        <w:rPr>
          <w:rFonts w:ascii="Times New Roman" w:eastAsiaTheme="minorEastAsia" w:hAnsi="Times New Roman" w:cs="Times New Roman"/>
          <w:sz w:val="24"/>
          <w:szCs w:val="24"/>
        </w:rPr>
        <w:t>Было проведено детальное изучение фонов от неверной идентификации частиц</w:t>
      </w:r>
      <w:r w:rsidR="00861F8D">
        <w:rPr>
          <w:rFonts w:ascii="Times New Roman" w:eastAsiaTheme="minorEastAsia" w:hAnsi="Times New Roman" w:cs="Times New Roman"/>
          <w:sz w:val="24"/>
          <w:szCs w:val="24"/>
        </w:rPr>
        <w:t xml:space="preserve"> и их подавления при помощи методов машинного обучения. </w:t>
      </w:r>
      <w:r w:rsidR="00D5597A">
        <w:rPr>
          <w:rFonts w:ascii="Times New Roman" w:eastAsiaTheme="minorEastAsia" w:hAnsi="Times New Roman" w:cs="Times New Roman"/>
          <w:sz w:val="24"/>
          <w:szCs w:val="24"/>
        </w:rPr>
        <w:t>Осуществлено</w:t>
      </w:r>
      <w:r w:rsidR="00861F8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D5597A">
        <w:rPr>
          <w:rFonts w:ascii="Times New Roman" w:eastAsiaTheme="minorEastAsia" w:hAnsi="Times New Roman" w:cs="Times New Roman"/>
          <w:sz w:val="24"/>
          <w:szCs w:val="24"/>
        </w:rPr>
        <w:t>подробное</w:t>
      </w:r>
      <w:r w:rsidR="00861F8D">
        <w:rPr>
          <w:rFonts w:ascii="Times New Roman" w:eastAsiaTheme="minorEastAsia" w:hAnsi="Times New Roman" w:cs="Times New Roman"/>
          <w:sz w:val="24"/>
          <w:szCs w:val="24"/>
        </w:rPr>
        <w:t xml:space="preserve"> исследование </w:t>
      </w:r>
      <w:r w:rsidR="00CA47C1">
        <w:rPr>
          <w:rFonts w:ascii="Times New Roman" w:eastAsiaTheme="minorEastAsia" w:hAnsi="Times New Roman" w:cs="Times New Roman"/>
          <w:sz w:val="24"/>
          <w:szCs w:val="24"/>
        </w:rPr>
        <w:t>формы спектра событий со случайной комбинацией треков и</w:t>
      </w:r>
      <w:r w:rsidR="00861F8D">
        <w:rPr>
          <w:rFonts w:ascii="Times New Roman" w:eastAsiaTheme="minorEastAsia" w:hAnsi="Times New Roman" w:cs="Times New Roman"/>
          <w:sz w:val="24"/>
          <w:szCs w:val="24"/>
        </w:rPr>
        <w:t xml:space="preserve"> разработан метод коррекции формы модели.</w:t>
      </w:r>
      <w:r w:rsidR="007503EC" w:rsidRPr="007503E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A47C1">
        <w:rPr>
          <w:rFonts w:ascii="Times New Roman" w:eastAsiaTheme="minorEastAsia" w:hAnsi="Times New Roman" w:cs="Times New Roman"/>
          <w:sz w:val="24"/>
          <w:szCs w:val="24"/>
        </w:rPr>
        <w:t>Измеренное</w:t>
      </w:r>
      <w:r w:rsidR="007503EC">
        <w:rPr>
          <w:rFonts w:ascii="Times New Roman" w:eastAsiaTheme="minorEastAsia" w:hAnsi="Times New Roman" w:cs="Times New Roman"/>
          <w:sz w:val="24"/>
          <w:szCs w:val="24"/>
        </w:rPr>
        <w:t xml:space="preserve"> значени</w:t>
      </w:r>
      <w:r w:rsidR="00CA47C1">
        <w:rPr>
          <w:rFonts w:ascii="Times New Roman" w:eastAsiaTheme="minorEastAsia" w:hAnsi="Times New Roman" w:cs="Times New Roman"/>
          <w:sz w:val="24"/>
          <w:szCs w:val="24"/>
        </w:rPr>
        <w:t>е</w:t>
      </w:r>
      <w:r w:rsidR="007503E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503EC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7503E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K</w:t>
      </w:r>
      <w:r w:rsidR="007503EC">
        <w:rPr>
          <w:rFonts w:ascii="Times New Roman" w:hAnsi="Times New Roman" w:cs="Times New Roman"/>
          <w:sz w:val="24"/>
          <w:szCs w:val="24"/>
        </w:rPr>
        <w:t xml:space="preserve"> </w:t>
      </w:r>
      <w:r w:rsidR="00CA47C1">
        <w:rPr>
          <w:rFonts w:ascii="Times New Roman" w:hAnsi="Times New Roman" w:cs="Times New Roman"/>
          <w:sz w:val="24"/>
          <w:szCs w:val="24"/>
        </w:rPr>
        <w:t>составило 1.08</w:t>
      </w:r>
      <w:r w:rsidR="00CA47C1">
        <w:rPr>
          <w:rFonts w:ascii="Times New Roman" w:hAnsi="Times New Roman" w:cs="Times New Roman"/>
          <w:sz w:val="24"/>
          <w:szCs w:val="24"/>
          <w:vertAlign w:val="superscript"/>
        </w:rPr>
        <w:t>+0.11</w:t>
      </w:r>
      <w:r w:rsidR="00CA47C1">
        <w:rPr>
          <w:rFonts w:ascii="Times New Roman" w:hAnsi="Times New Roman" w:cs="Times New Roman"/>
          <w:sz w:val="24"/>
          <w:szCs w:val="24"/>
          <w:vertAlign w:val="subscript"/>
        </w:rPr>
        <w:t>-0.09</w:t>
      </w:r>
      <w:r w:rsidR="00364BF6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364BF6">
        <w:rPr>
          <w:rFonts w:ascii="Times New Roman" w:hAnsi="Times New Roman" w:cs="Times New Roman"/>
          <w:sz w:val="24"/>
          <w:szCs w:val="24"/>
        </w:rPr>
        <w:t>±</w:t>
      </w:r>
      <w:r w:rsidR="00CA47C1" w:rsidRPr="00364BF6">
        <w:rPr>
          <w:rFonts w:ascii="Times New Roman" w:hAnsi="Times New Roman" w:cs="Times New Roman"/>
          <w:sz w:val="24"/>
          <w:szCs w:val="24"/>
        </w:rPr>
        <w:t>0.04</w:t>
      </w:r>
      <w:r w:rsidR="00871CED">
        <w:rPr>
          <w:rFonts w:ascii="Times New Roman" w:hAnsi="Times New Roman" w:cs="Times New Roman"/>
          <w:sz w:val="24"/>
          <w:szCs w:val="24"/>
        </w:rPr>
        <w:t>.</w:t>
      </w:r>
    </w:p>
    <w:p w14:paraId="34E374E7" w14:textId="77777777" w:rsidR="007E719C" w:rsidRDefault="007E719C" w:rsidP="00D5597A">
      <w:pPr>
        <w:spacing w:after="0" w:line="240" w:lineRule="auto"/>
        <w:ind w:firstLine="397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328F0522" w14:textId="6293D361" w:rsidR="00F30AA9" w:rsidRDefault="007E719C" w:rsidP="00D5597A">
      <w:pPr>
        <w:spacing w:after="0" w:line="240" w:lineRule="auto"/>
        <w:ind w:firstLine="397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7E719C">
        <w:rPr>
          <w:rFonts w:ascii="Times New Roman" w:eastAsiaTheme="minorEastAsia" w:hAnsi="Times New Roman" w:cs="Times New Roman"/>
          <w:b/>
          <w:bCs/>
          <w:sz w:val="24"/>
          <w:szCs w:val="24"/>
        </w:rPr>
        <w:t>Литература</w:t>
      </w:r>
    </w:p>
    <w:p w14:paraId="63B9C5F5" w14:textId="626887DF" w:rsidR="00C601F8" w:rsidRDefault="00C601F8" w:rsidP="00D5597A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601F8">
        <w:rPr>
          <w:rFonts w:ascii="Times New Roman" w:hAnsi="Times New Roman" w:cs="Times New Roman"/>
          <w:sz w:val="24"/>
          <w:szCs w:val="24"/>
          <w:lang w:val="en-US"/>
        </w:rPr>
        <w:t xml:space="preserve">A. Celis, J. Fuentes-Martin, M. Jung, and H. </w:t>
      </w:r>
      <w:proofErr w:type="spellStart"/>
      <w:r w:rsidRPr="00C601F8">
        <w:rPr>
          <w:rFonts w:ascii="Times New Roman" w:hAnsi="Times New Roman" w:cs="Times New Roman"/>
          <w:sz w:val="24"/>
          <w:szCs w:val="24"/>
          <w:lang w:val="en-US"/>
        </w:rPr>
        <w:t>Serodio</w:t>
      </w:r>
      <w:proofErr w:type="spellEnd"/>
      <w:r w:rsidRPr="00C601F8">
        <w:rPr>
          <w:rFonts w:ascii="Times New Roman" w:hAnsi="Times New Roman" w:cs="Times New Roman"/>
          <w:sz w:val="24"/>
          <w:szCs w:val="24"/>
          <w:lang w:val="en-US"/>
        </w:rPr>
        <w:t xml:space="preserve">, Family nonuniversal Z′ models with protected flavor-changing interactions </w:t>
      </w:r>
      <w:r>
        <w:rPr>
          <w:rFonts w:ascii="Times New Roman" w:hAnsi="Times New Roman" w:cs="Times New Roman"/>
          <w:sz w:val="24"/>
          <w:szCs w:val="24"/>
          <w:lang w:val="en-US"/>
        </w:rPr>
        <w:t>//</w:t>
      </w:r>
      <w:r w:rsidRPr="00C601F8">
        <w:rPr>
          <w:rFonts w:ascii="Times New Roman" w:hAnsi="Times New Roman" w:cs="Times New Roman"/>
          <w:sz w:val="24"/>
          <w:szCs w:val="24"/>
          <w:lang w:val="en-US"/>
        </w:rPr>
        <w:t xml:space="preserve"> Phys. Rev. D 92 (2015) 015007</w:t>
      </w:r>
    </w:p>
    <w:p w14:paraId="028C0777" w14:textId="6E7A753A" w:rsidR="00C601F8" w:rsidRDefault="00C601F8" w:rsidP="00D5597A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601F8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A. </w:t>
      </w:r>
      <w:proofErr w:type="spellStart"/>
      <w:r w:rsidRPr="00C601F8">
        <w:rPr>
          <w:rFonts w:ascii="Times New Roman" w:hAnsi="Times New Roman" w:cs="Times New Roman"/>
          <w:sz w:val="24"/>
          <w:szCs w:val="24"/>
          <w:lang w:val="en-US"/>
        </w:rPr>
        <w:t>Crivellin</w:t>
      </w:r>
      <w:proofErr w:type="spellEnd"/>
      <w:r w:rsidRPr="00C601F8">
        <w:rPr>
          <w:rFonts w:ascii="Times New Roman" w:hAnsi="Times New Roman" w:cs="Times New Roman"/>
          <w:sz w:val="24"/>
          <w:szCs w:val="24"/>
          <w:lang w:val="en-US"/>
        </w:rPr>
        <w:t xml:space="preserve">, G. D’Ambrosio, and J. </w:t>
      </w:r>
      <w:proofErr w:type="spellStart"/>
      <w:r w:rsidRPr="00C601F8">
        <w:rPr>
          <w:rFonts w:ascii="Times New Roman" w:hAnsi="Times New Roman" w:cs="Times New Roman"/>
          <w:sz w:val="24"/>
          <w:szCs w:val="24"/>
          <w:lang w:val="en-US"/>
        </w:rPr>
        <w:t>Heeck</w:t>
      </w:r>
      <w:proofErr w:type="spellEnd"/>
      <w:r w:rsidRPr="00C601F8">
        <w:rPr>
          <w:rFonts w:ascii="Times New Roman" w:hAnsi="Times New Roman" w:cs="Times New Roman"/>
          <w:sz w:val="24"/>
          <w:szCs w:val="24"/>
          <w:lang w:val="en-US"/>
        </w:rPr>
        <w:t xml:space="preserve">, Explaining h→ </w:t>
      </w:r>
      <w:proofErr w:type="spellStart"/>
      <w:r w:rsidRPr="00C601F8">
        <w:rPr>
          <w:rFonts w:ascii="Times New Roman" w:hAnsi="Times New Roman" w:cs="Times New Roman"/>
          <w:sz w:val="24"/>
          <w:szCs w:val="24"/>
          <w:lang w:val="en-US"/>
        </w:rPr>
        <w:t>μ</w:t>
      </w:r>
      <w:r w:rsidRPr="00C601F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±</w:t>
      </w:r>
      <w:r w:rsidRPr="00C601F8">
        <w:rPr>
          <w:rFonts w:ascii="Times New Roman" w:hAnsi="Times New Roman" w:cs="Times New Roman"/>
          <w:sz w:val="24"/>
          <w:szCs w:val="24"/>
          <w:lang w:val="en-US"/>
        </w:rPr>
        <w:t>τ</w:t>
      </w:r>
      <w:proofErr w:type="spellEnd"/>
      <w:r w:rsidRPr="00C601F8">
        <w:rPr>
          <w:rFonts w:ascii="Cambria Math" w:hAnsi="Cambria Math" w:cs="Cambria Math"/>
          <w:sz w:val="24"/>
          <w:szCs w:val="24"/>
          <w:vertAlign w:val="superscript"/>
          <w:lang w:val="en-US"/>
        </w:rPr>
        <w:t>∓</w:t>
      </w:r>
      <w:r w:rsidRPr="00C601F8">
        <w:rPr>
          <w:rFonts w:ascii="Times New Roman" w:hAnsi="Times New Roman" w:cs="Times New Roman"/>
          <w:sz w:val="24"/>
          <w:szCs w:val="24"/>
          <w:lang w:val="en-US"/>
        </w:rPr>
        <w:t xml:space="preserve">, B→ </w:t>
      </w:r>
      <w:proofErr w:type="spellStart"/>
      <w:r w:rsidRPr="00C601F8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C601F8">
        <w:rPr>
          <w:rFonts w:ascii="Cambria Math" w:hAnsi="Cambria Math" w:cs="Cambria Math"/>
          <w:sz w:val="24"/>
          <w:szCs w:val="24"/>
          <w:vertAlign w:val="superscript"/>
          <w:lang w:val="en-US"/>
        </w:rPr>
        <w:t>∗</w:t>
      </w:r>
      <w:r w:rsidRPr="00C601F8">
        <w:rPr>
          <w:rFonts w:ascii="Times New Roman" w:hAnsi="Times New Roman" w:cs="Times New Roman"/>
          <w:sz w:val="24"/>
          <w:szCs w:val="24"/>
          <w:lang w:val="en-US"/>
        </w:rPr>
        <w:t>μ</w:t>
      </w:r>
      <w:r w:rsidRPr="00C601F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+</w:t>
      </w:r>
      <w:r w:rsidRPr="00C601F8">
        <w:rPr>
          <w:rFonts w:ascii="Times New Roman" w:hAnsi="Times New Roman" w:cs="Times New Roman"/>
          <w:sz w:val="24"/>
          <w:szCs w:val="24"/>
          <w:lang w:val="en-US"/>
        </w:rPr>
        <w:t>μ</w:t>
      </w:r>
      <w:proofErr w:type="spellEnd"/>
      <w:r w:rsidRPr="00C601F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−</w:t>
      </w:r>
      <w:r w:rsidRPr="00C601F8">
        <w:rPr>
          <w:rFonts w:ascii="Times New Roman" w:hAnsi="Times New Roman" w:cs="Times New Roman"/>
          <w:sz w:val="24"/>
          <w:szCs w:val="24"/>
          <w:lang w:val="en-US"/>
        </w:rPr>
        <w:t xml:space="preserve"> and B→ </w:t>
      </w:r>
      <w:proofErr w:type="spellStart"/>
      <w:r w:rsidRPr="00C601F8">
        <w:rPr>
          <w:rFonts w:ascii="Times New Roman" w:hAnsi="Times New Roman" w:cs="Times New Roman"/>
          <w:sz w:val="24"/>
          <w:szCs w:val="24"/>
          <w:lang w:val="en-US"/>
        </w:rPr>
        <w:t>Kμ</w:t>
      </w:r>
      <w:r w:rsidRPr="00C601F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+</w:t>
      </w:r>
      <w:r w:rsidRPr="00C601F8">
        <w:rPr>
          <w:rFonts w:ascii="Times New Roman" w:hAnsi="Times New Roman" w:cs="Times New Roman"/>
          <w:sz w:val="24"/>
          <w:szCs w:val="24"/>
          <w:lang w:val="en-US"/>
        </w:rPr>
        <w:t>μ</w:t>
      </w:r>
      <w:proofErr w:type="spellEnd"/>
      <w:r w:rsidRPr="00C601F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−</w:t>
      </w:r>
      <w:r w:rsidRPr="00C601F8">
        <w:rPr>
          <w:rFonts w:ascii="Times New Roman" w:hAnsi="Times New Roman" w:cs="Times New Roman"/>
          <w:sz w:val="24"/>
          <w:szCs w:val="24"/>
          <w:lang w:val="en-US"/>
        </w:rPr>
        <w:t xml:space="preserve">/B→ </w:t>
      </w:r>
      <w:proofErr w:type="spellStart"/>
      <w:r w:rsidRPr="00C601F8">
        <w:rPr>
          <w:rFonts w:ascii="Times New Roman" w:hAnsi="Times New Roman" w:cs="Times New Roman"/>
          <w:sz w:val="24"/>
          <w:szCs w:val="24"/>
          <w:lang w:val="en-US"/>
        </w:rPr>
        <w:t>Ke</w:t>
      </w:r>
      <w:r w:rsidRPr="00C601F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+</w:t>
      </w:r>
      <w:r w:rsidRPr="00C601F8"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spellEnd"/>
      <w:r w:rsidRPr="00C601F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−</w:t>
      </w:r>
      <w:r w:rsidRPr="00C601F8">
        <w:rPr>
          <w:rFonts w:ascii="Times New Roman" w:hAnsi="Times New Roman" w:cs="Times New Roman"/>
          <w:sz w:val="24"/>
          <w:szCs w:val="24"/>
          <w:lang w:val="en-US"/>
        </w:rPr>
        <w:t xml:space="preserve"> in a two-Higgs-doublet model with gauged </w:t>
      </w:r>
      <w:proofErr w:type="spellStart"/>
      <w:r w:rsidRPr="00C601F8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C601F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μ</w:t>
      </w:r>
      <w:proofErr w:type="spellEnd"/>
      <w:r w:rsidRPr="00C601F8">
        <w:rPr>
          <w:rFonts w:ascii="Times New Roman" w:hAnsi="Times New Roman" w:cs="Times New Roman"/>
          <w:sz w:val="24"/>
          <w:szCs w:val="24"/>
          <w:lang w:val="en-US"/>
        </w:rPr>
        <w:t xml:space="preserve"> − </w:t>
      </w:r>
      <w:proofErr w:type="spellStart"/>
      <w:r w:rsidRPr="00C601F8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C601F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τ</w:t>
      </w:r>
      <w:proofErr w:type="spellEnd"/>
      <w:r w:rsidRPr="00C601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//</w:t>
      </w:r>
      <w:r w:rsidRPr="00C601F8">
        <w:rPr>
          <w:rFonts w:ascii="Times New Roman" w:hAnsi="Times New Roman" w:cs="Times New Roman"/>
          <w:sz w:val="24"/>
          <w:szCs w:val="24"/>
          <w:lang w:val="en-US"/>
        </w:rPr>
        <w:t xml:space="preserve"> Phys. Rev. Lett. 114 (2015) 151801</w:t>
      </w:r>
    </w:p>
    <w:p w14:paraId="093F5214" w14:textId="77777777" w:rsidR="00C601F8" w:rsidRDefault="00C601F8" w:rsidP="00D5597A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F3983">
        <w:rPr>
          <w:rFonts w:ascii="Times New Roman" w:hAnsi="Times New Roman" w:cs="Times New Roman"/>
          <w:sz w:val="24"/>
          <w:szCs w:val="24"/>
          <w:lang w:val="en-US"/>
        </w:rPr>
        <w:t>LHCb</w:t>
      </w:r>
      <w:proofErr w:type="spellEnd"/>
      <w:r w:rsidRPr="00EF3983">
        <w:rPr>
          <w:rFonts w:ascii="Times New Roman" w:hAnsi="Times New Roman" w:cs="Times New Roman"/>
          <w:sz w:val="24"/>
          <w:szCs w:val="24"/>
          <w:lang w:val="en-US"/>
        </w:rPr>
        <w:t xml:space="preserve"> collaboration, Angular analysis of the rare decay </w:t>
      </w:r>
      <w:r w:rsidRPr="00C601F8">
        <w:rPr>
          <w:rFonts w:ascii="Cambria Math" w:hAnsi="Cambria Math" w:cs="Cambria Math"/>
          <w:sz w:val="24"/>
          <w:szCs w:val="24"/>
          <w:lang w:val="en-US"/>
        </w:rPr>
        <w:t>𝐵</w:t>
      </w:r>
      <w:r w:rsidRPr="00C601F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0</w:t>
      </w:r>
      <w:r w:rsidRPr="00C601F8">
        <w:rPr>
          <w:rFonts w:ascii="Cambria Math" w:hAnsi="Cambria Math" w:cs="Cambria Math"/>
          <w:sz w:val="24"/>
          <w:szCs w:val="24"/>
          <w:vertAlign w:val="subscript"/>
          <w:lang w:val="en-US"/>
        </w:rPr>
        <w:t>𝑠</w:t>
      </w:r>
      <w:r w:rsidRPr="00C601F8">
        <w:rPr>
          <w:rFonts w:ascii="Times New Roman" w:hAnsi="Times New Roman" w:cs="Times New Roman"/>
          <w:sz w:val="24"/>
          <w:szCs w:val="24"/>
          <w:lang w:val="en-US"/>
        </w:rPr>
        <w:t xml:space="preserve">→ </w:t>
      </w:r>
      <w:r w:rsidRPr="00C601F8">
        <w:rPr>
          <w:rFonts w:ascii="Cambria Math" w:hAnsi="Cambria Math" w:cs="Cambria Math"/>
          <w:sz w:val="24"/>
          <w:szCs w:val="24"/>
          <w:lang w:val="en-US"/>
        </w:rPr>
        <w:t>𝜙𝜇</w:t>
      </w:r>
      <w:r w:rsidRPr="00C601F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+</w:t>
      </w:r>
      <w:r w:rsidRPr="00C601F8">
        <w:rPr>
          <w:rFonts w:ascii="Cambria Math" w:hAnsi="Cambria Math" w:cs="Cambria Math"/>
          <w:sz w:val="24"/>
          <w:szCs w:val="24"/>
          <w:lang w:val="en-US"/>
        </w:rPr>
        <w:t>𝜇</w:t>
      </w:r>
      <w:r w:rsidRPr="00C601F8">
        <w:rPr>
          <w:rFonts w:ascii="Cambria Math" w:hAnsi="Cambria Math" w:cs="Cambria Math"/>
          <w:sz w:val="24"/>
          <w:szCs w:val="24"/>
          <w:vertAlign w:val="superscript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//</w:t>
      </w:r>
      <w:r w:rsidRPr="00EF3983">
        <w:rPr>
          <w:rFonts w:ascii="Times New Roman" w:hAnsi="Times New Roman" w:cs="Times New Roman"/>
          <w:sz w:val="24"/>
          <w:szCs w:val="24"/>
          <w:lang w:val="en-US"/>
        </w:rPr>
        <w:t xml:space="preserve"> JHEP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2021,</w:t>
      </w:r>
      <w:r w:rsidRPr="00EF3983">
        <w:rPr>
          <w:rFonts w:ascii="Times New Roman" w:hAnsi="Times New Roman" w:cs="Times New Roman"/>
          <w:sz w:val="24"/>
          <w:szCs w:val="24"/>
          <w:lang w:val="en-US"/>
        </w:rPr>
        <w:t xml:space="preserve"> 11 (2021) 043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6318104D" w14:textId="593FE79E" w:rsidR="00C601F8" w:rsidRDefault="00C601F8" w:rsidP="00D5597A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601F8">
        <w:rPr>
          <w:rFonts w:ascii="Times New Roman" w:hAnsi="Times New Roman" w:cs="Times New Roman"/>
          <w:sz w:val="24"/>
          <w:szCs w:val="24"/>
          <w:lang w:val="en-US"/>
        </w:rPr>
        <w:t>LHCb</w:t>
      </w:r>
      <w:proofErr w:type="spellEnd"/>
      <w:r w:rsidRPr="00C601F8">
        <w:rPr>
          <w:rFonts w:ascii="Times New Roman" w:hAnsi="Times New Roman" w:cs="Times New Roman"/>
          <w:sz w:val="24"/>
          <w:szCs w:val="24"/>
          <w:lang w:val="en-US"/>
        </w:rPr>
        <w:t xml:space="preserve"> collaboration, R. Aaij et al., Comprehensive analysis of local and nonlocal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601F8">
        <w:rPr>
          <w:rFonts w:ascii="Times New Roman" w:hAnsi="Times New Roman" w:cs="Times New Roman"/>
          <w:sz w:val="24"/>
          <w:szCs w:val="24"/>
          <w:lang w:val="en-US"/>
        </w:rPr>
        <w:t>amplitudes in the B</w:t>
      </w:r>
      <w:r w:rsidRPr="00C601F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0</w:t>
      </w:r>
      <w:r w:rsidRPr="00C601F8">
        <w:rPr>
          <w:rFonts w:ascii="Times New Roman" w:hAnsi="Times New Roman" w:cs="Times New Roman"/>
          <w:sz w:val="24"/>
          <w:szCs w:val="24"/>
          <w:lang w:val="en-US"/>
        </w:rPr>
        <w:t xml:space="preserve"> → K</w:t>
      </w:r>
      <w:r w:rsidRPr="00C601F8">
        <w:rPr>
          <w:rFonts w:ascii="Cambria Math" w:hAnsi="Cambria Math" w:cs="Cambria Math"/>
          <w:sz w:val="24"/>
          <w:szCs w:val="24"/>
          <w:vertAlign w:val="superscript"/>
          <w:lang w:val="en-US"/>
        </w:rPr>
        <w:t>∗</w:t>
      </w:r>
      <w:r w:rsidRPr="00C601F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0</w:t>
      </w:r>
      <w:r w:rsidRPr="00C601F8">
        <w:rPr>
          <w:rFonts w:ascii="Times New Roman" w:hAnsi="Times New Roman" w:cs="Times New Roman"/>
          <w:sz w:val="24"/>
          <w:szCs w:val="24"/>
          <w:lang w:val="en-US"/>
        </w:rPr>
        <w:t>μ</w:t>
      </w:r>
      <w:r w:rsidRPr="00C601F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+</w:t>
      </w:r>
      <w:r w:rsidRPr="00C601F8">
        <w:rPr>
          <w:rFonts w:ascii="Times New Roman" w:hAnsi="Times New Roman" w:cs="Times New Roman"/>
          <w:sz w:val="24"/>
          <w:szCs w:val="24"/>
          <w:lang w:val="en-US"/>
        </w:rPr>
        <w:t>μ</w:t>
      </w:r>
      <w:r w:rsidRPr="00C601F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−</w:t>
      </w:r>
      <w:r w:rsidRPr="00C601F8">
        <w:rPr>
          <w:rFonts w:ascii="Times New Roman" w:hAnsi="Times New Roman" w:cs="Times New Roman"/>
          <w:sz w:val="24"/>
          <w:szCs w:val="24"/>
          <w:lang w:val="en-US"/>
        </w:rPr>
        <w:t xml:space="preserve"> decay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//</w:t>
      </w:r>
      <w:r w:rsidRPr="00C601F8">
        <w:rPr>
          <w:rFonts w:ascii="Times New Roman" w:hAnsi="Times New Roman" w:cs="Times New Roman"/>
          <w:sz w:val="24"/>
          <w:szCs w:val="24"/>
          <w:lang w:val="en-US"/>
        </w:rPr>
        <w:t xml:space="preserve"> JHEP 09 (2024) 026</w:t>
      </w:r>
    </w:p>
    <w:p w14:paraId="01694E4E" w14:textId="703C33AC" w:rsidR="00C601F8" w:rsidRPr="00C601F8" w:rsidRDefault="00C601F8" w:rsidP="00D5597A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601F8">
        <w:rPr>
          <w:rFonts w:ascii="Times New Roman" w:hAnsi="Times New Roman" w:cs="Times New Roman"/>
          <w:sz w:val="24"/>
          <w:szCs w:val="24"/>
          <w:lang w:val="en-US"/>
        </w:rPr>
        <w:t>CMS collaboration, A. Hayrapetyan et al., Angular analysis of 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601F8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C601F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0</w:t>
      </w:r>
      <w:r w:rsidRPr="00C601F8">
        <w:rPr>
          <w:rFonts w:ascii="Times New Roman" w:hAnsi="Times New Roman" w:cs="Times New Roman"/>
          <w:sz w:val="24"/>
          <w:szCs w:val="24"/>
          <w:lang w:val="en-US"/>
        </w:rPr>
        <w:t xml:space="preserve"> → K</w:t>
      </w:r>
      <w:r w:rsidRPr="00C601F8">
        <w:rPr>
          <w:rFonts w:ascii="Cambria Math" w:hAnsi="Cambria Math" w:cs="Cambria Math"/>
          <w:sz w:val="24"/>
          <w:szCs w:val="24"/>
          <w:vertAlign w:val="superscript"/>
          <w:lang w:val="en-US"/>
        </w:rPr>
        <w:t>∗</w:t>
      </w:r>
      <w:r w:rsidRPr="00C601F8">
        <w:rPr>
          <w:rFonts w:ascii="Times New Roman" w:hAnsi="Times New Roman" w:cs="Times New Roman"/>
          <w:sz w:val="24"/>
          <w:szCs w:val="24"/>
          <w:lang w:val="en-US"/>
        </w:rPr>
        <w:t>(892)</w:t>
      </w:r>
      <w:r w:rsidRPr="00C601F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0</w:t>
      </w:r>
      <w:r w:rsidRPr="00C601F8">
        <w:rPr>
          <w:rFonts w:ascii="Times New Roman" w:hAnsi="Times New Roman" w:cs="Times New Roman"/>
          <w:sz w:val="24"/>
          <w:szCs w:val="24"/>
          <w:lang w:val="en-US"/>
        </w:rPr>
        <w:t>μ</w:t>
      </w:r>
      <w:r w:rsidRPr="00C601F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+</w:t>
      </w:r>
      <w:r w:rsidRPr="00C601F8">
        <w:rPr>
          <w:rFonts w:ascii="Times New Roman" w:hAnsi="Times New Roman" w:cs="Times New Roman"/>
          <w:sz w:val="24"/>
          <w:szCs w:val="24"/>
          <w:lang w:val="en-US"/>
        </w:rPr>
        <w:t>μ</w:t>
      </w:r>
      <w:r w:rsidRPr="00C601F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−</w:t>
      </w:r>
      <w:r w:rsidRPr="00C601F8">
        <w:rPr>
          <w:rFonts w:ascii="Times New Roman" w:hAnsi="Times New Roman" w:cs="Times New Roman"/>
          <w:sz w:val="24"/>
          <w:szCs w:val="24"/>
          <w:lang w:val="en-US"/>
        </w:rPr>
        <w:t xml:space="preserve"> decay in proton-proton collisions at √s = 13TeV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// </w:t>
      </w:r>
      <w:r w:rsidRPr="00C601F8">
        <w:rPr>
          <w:rFonts w:ascii="Times New Roman" w:hAnsi="Times New Roman" w:cs="Times New Roman"/>
          <w:sz w:val="24"/>
          <w:szCs w:val="24"/>
          <w:lang w:val="en-US"/>
        </w:rPr>
        <w:t>arXiv:2411.11820.</w:t>
      </w:r>
    </w:p>
    <w:p w14:paraId="515D3B9B" w14:textId="4D3D296E" w:rsidR="00C601F8" w:rsidRDefault="00C601F8" w:rsidP="00D5597A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601F8">
        <w:rPr>
          <w:rFonts w:ascii="Times New Roman" w:hAnsi="Times New Roman" w:cs="Times New Roman"/>
          <w:sz w:val="24"/>
          <w:szCs w:val="24"/>
          <w:lang w:val="en-US"/>
        </w:rPr>
        <w:t xml:space="preserve">M. Bordone, G. </w:t>
      </w:r>
      <w:proofErr w:type="spellStart"/>
      <w:r w:rsidRPr="00C601F8">
        <w:rPr>
          <w:rFonts w:ascii="Times New Roman" w:hAnsi="Times New Roman" w:cs="Times New Roman"/>
          <w:sz w:val="24"/>
          <w:szCs w:val="24"/>
          <w:lang w:val="en-US"/>
        </w:rPr>
        <w:t>Isidori</w:t>
      </w:r>
      <w:proofErr w:type="spellEnd"/>
      <w:r w:rsidRPr="00C601F8">
        <w:rPr>
          <w:rFonts w:ascii="Times New Roman" w:hAnsi="Times New Roman" w:cs="Times New Roman"/>
          <w:sz w:val="24"/>
          <w:szCs w:val="24"/>
          <w:lang w:val="en-US"/>
        </w:rPr>
        <w:t xml:space="preserve">, and A. </w:t>
      </w:r>
      <w:proofErr w:type="spellStart"/>
      <w:r w:rsidRPr="00C601F8">
        <w:rPr>
          <w:rFonts w:ascii="Times New Roman" w:hAnsi="Times New Roman" w:cs="Times New Roman"/>
          <w:sz w:val="24"/>
          <w:szCs w:val="24"/>
          <w:lang w:val="en-US"/>
        </w:rPr>
        <w:t>Pattori</w:t>
      </w:r>
      <w:proofErr w:type="spellEnd"/>
      <w:r w:rsidRPr="00C601F8">
        <w:rPr>
          <w:rFonts w:ascii="Times New Roman" w:hAnsi="Times New Roman" w:cs="Times New Roman"/>
          <w:sz w:val="24"/>
          <w:szCs w:val="24"/>
          <w:lang w:val="en-US"/>
        </w:rPr>
        <w:t>, On the Standard Model predictions for R</w:t>
      </w:r>
      <w:r w:rsidRPr="00C601F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601F8">
        <w:rPr>
          <w:rFonts w:ascii="Times New Roman" w:hAnsi="Times New Roman" w:cs="Times New Roman"/>
          <w:sz w:val="24"/>
          <w:szCs w:val="24"/>
          <w:lang w:val="en-US"/>
        </w:rPr>
        <w:t>and R</w:t>
      </w:r>
      <w:r w:rsidRPr="00C601F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K</w:t>
      </w:r>
      <w:r w:rsidRPr="00C601F8">
        <w:rPr>
          <w:rFonts w:ascii="Cambria Math" w:hAnsi="Cambria Math" w:cs="Cambria Math"/>
          <w:sz w:val="24"/>
          <w:szCs w:val="24"/>
          <w:vertAlign w:val="subscript"/>
          <w:lang w:val="en-US"/>
        </w:rPr>
        <w:t>∗</w:t>
      </w:r>
      <w:r w:rsidRPr="00C601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//</w:t>
      </w:r>
      <w:r w:rsidRPr="00C601F8">
        <w:rPr>
          <w:rFonts w:ascii="Times New Roman" w:hAnsi="Times New Roman" w:cs="Times New Roman"/>
          <w:sz w:val="24"/>
          <w:szCs w:val="24"/>
          <w:lang w:val="en-US"/>
        </w:rPr>
        <w:t xml:space="preserve"> Eur. Phys. J. C76 (2016) 440</w:t>
      </w:r>
    </w:p>
    <w:p w14:paraId="605E7A3C" w14:textId="77777777" w:rsidR="00040AF1" w:rsidRDefault="00040AF1" w:rsidP="00D5597A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LHCb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Collaboration, Measurement of lepton universality parameters in B</w:t>
      </w:r>
      <w:r w:rsidRPr="007503E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+</w:t>
      </w:r>
      <w:r w:rsidRPr="007503EC">
        <w:rPr>
          <w:rFonts w:ascii="Times New Roman" w:hAnsi="Times New Roman" w:cs="Times New Roman"/>
          <w:sz w:val="24"/>
          <w:szCs w:val="24"/>
          <w:lang w:val="en-US"/>
        </w:rPr>
        <w:t>→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7503E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+</w:t>
      </w: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7503E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+</w:t>
      </w: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proofErr w:type="spellEnd"/>
      <w:r w:rsidRPr="007503E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 B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0</w:t>
      </w:r>
      <w:r w:rsidRPr="007503EC">
        <w:rPr>
          <w:rFonts w:ascii="Times New Roman" w:hAnsi="Times New Roman" w:cs="Times New Roman"/>
          <w:sz w:val="24"/>
          <w:szCs w:val="24"/>
          <w:lang w:val="en-US"/>
        </w:rPr>
        <w:t>→K</w:t>
      </w:r>
      <w:r>
        <w:rPr>
          <w:rFonts w:ascii="Times New Roman" w:hAnsi="Times New Roman" w:cs="Times New Roman"/>
          <w:sz w:val="24"/>
          <w:szCs w:val="24"/>
          <w:lang w:val="en-US"/>
        </w:rPr>
        <w:t>*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0</w:t>
      </w:r>
      <w:r w:rsidRPr="007503EC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7503E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+</w:t>
      </w: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7503E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decays // Phys. Rev. D. 2023, 108, 032002</w:t>
      </w:r>
    </w:p>
    <w:p w14:paraId="458A2948" w14:textId="1FE50E54" w:rsidR="00040AF1" w:rsidRPr="00040AF1" w:rsidRDefault="00040AF1" w:rsidP="00D5597A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BaBar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Collaboration, Measurement of branching fractions and rate asymmetries in the rare decays B→K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*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)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+</w:t>
      </w: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proofErr w:type="spellEnd"/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// Phys. Rev. D. 2012 // 86 032012</w:t>
      </w:r>
    </w:p>
    <w:p w14:paraId="2CD583C8" w14:textId="77777777" w:rsidR="00040AF1" w:rsidRDefault="00040AF1" w:rsidP="00D5597A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03EC">
        <w:rPr>
          <w:rFonts w:ascii="Times New Roman" w:hAnsi="Times New Roman" w:cs="Times New Roman"/>
          <w:sz w:val="24"/>
          <w:szCs w:val="24"/>
          <w:lang w:val="en-US"/>
        </w:rPr>
        <w:t xml:space="preserve">Belle Collaboration, Test of lepton </w:t>
      </w:r>
      <w:proofErr w:type="spellStart"/>
      <w:r w:rsidRPr="007503EC">
        <w:rPr>
          <w:rFonts w:ascii="Times New Roman" w:hAnsi="Times New Roman" w:cs="Times New Roman"/>
          <w:sz w:val="24"/>
          <w:szCs w:val="24"/>
          <w:lang w:val="en-US"/>
        </w:rPr>
        <w:t>flavour</w:t>
      </w:r>
      <w:proofErr w:type="spellEnd"/>
      <w:r w:rsidRPr="007503EC">
        <w:rPr>
          <w:rFonts w:ascii="Times New Roman" w:hAnsi="Times New Roman" w:cs="Times New Roman"/>
          <w:sz w:val="24"/>
          <w:szCs w:val="24"/>
          <w:lang w:val="en-US"/>
        </w:rPr>
        <w:t xml:space="preserve"> universality and search for lepton </w:t>
      </w:r>
      <w:proofErr w:type="spellStart"/>
      <w:r w:rsidRPr="007503EC">
        <w:rPr>
          <w:rFonts w:ascii="Times New Roman" w:hAnsi="Times New Roman" w:cs="Times New Roman"/>
          <w:sz w:val="24"/>
          <w:szCs w:val="24"/>
          <w:lang w:val="en-US"/>
        </w:rPr>
        <w:t>flavour</w:t>
      </w:r>
      <w:proofErr w:type="spellEnd"/>
      <w:r w:rsidRPr="007503EC">
        <w:rPr>
          <w:rFonts w:ascii="Times New Roman" w:hAnsi="Times New Roman" w:cs="Times New Roman"/>
          <w:sz w:val="24"/>
          <w:szCs w:val="24"/>
          <w:lang w:val="en-US"/>
        </w:rPr>
        <w:t xml:space="preserve"> violation in </w:t>
      </w:r>
      <w:proofErr w:type="spellStart"/>
      <w:r w:rsidRPr="007503EC">
        <w:rPr>
          <w:rFonts w:ascii="Times New Roman" w:hAnsi="Times New Roman" w:cs="Times New Roman"/>
          <w:sz w:val="24"/>
          <w:szCs w:val="24"/>
          <w:lang w:val="en-US"/>
        </w:rPr>
        <w:t>B→Kll</w:t>
      </w:r>
      <w:proofErr w:type="spellEnd"/>
      <w:r w:rsidRPr="007503EC">
        <w:rPr>
          <w:rFonts w:ascii="Times New Roman" w:hAnsi="Times New Roman" w:cs="Times New Roman"/>
          <w:sz w:val="24"/>
          <w:szCs w:val="24"/>
          <w:lang w:val="en-US"/>
        </w:rPr>
        <w:t xml:space="preserve"> decays // JHEP 2021, vol. 2021, article num. 105</w:t>
      </w:r>
    </w:p>
    <w:p w14:paraId="1FC13E52" w14:textId="31636649" w:rsidR="00EF3983" w:rsidRPr="00040AF1" w:rsidRDefault="00EF3983" w:rsidP="00040AF1">
      <w:pPr>
        <w:spacing w:line="240" w:lineRule="auto"/>
        <w:ind w:left="75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EF3983" w:rsidRPr="00040AF1" w:rsidSect="00BD193D">
      <w:pgSz w:w="11906" w:h="16838"/>
      <w:pgMar w:top="1134" w:right="1361" w:bottom="1259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6F0217"/>
    <w:multiLevelType w:val="hybridMultilevel"/>
    <w:tmpl w:val="CCFA155A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num w:numId="1" w16cid:durableId="2081714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93D"/>
    <w:rsid w:val="00040AF1"/>
    <w:rsid w:val="00151883"/>
    <w:rsid w:val="00196A7D"/>
    <w:rsid w:val="003412CF"/>
    <w:rsid w:val="00364BF6"/>
    <w:rsid w:val="004420F3"/>
    <w:rsid w:val="00606F12"/>
    <w:rsid w:val="006B4209"/>
    <w:rsid w:val="006C7D4E"/>
    <w:rsid w:val="006D6DC4"/>
    <w:rsid w:val="007503EC"/>
    <w:rsid w:val="007E719C"/>
    <w:rsid w:val="00833FC1"/>
    <w:rsid w:val="00861F8D"/>
    <w:rsid w:val="00871CED"/>
    <w:rsid w:val="008D3C40"/>
    <w:rsid w:val="008E3031"/>
    <w:rsid w:val="008E6088"/>
    <w:rsid w:val="00937350"/>
    <w:rsid w:val="00986D11"/>
    <w:rsid w:val="00990233"/>
    <w:rsid w:val="00AF0FAE"/>
    <w:rsid w:val="00B22A2B"/>
    <w:rsid w:val="00B77D4B"/>
    <w:rsid w:val="00B87BE1"/>
    <w:rsid w:val="00BC7105"/>
    <w:rsid w:val="00BD193D"/>
    <w:rsid w:val="00C23281"/>
    <w:rsid w:val="00C24563"/>
    <w:rsid w:val="00C601F8"/>
    <w:rsid w:val="00C965D9"/>
    <w:rsid w:val="00CA47C1"/>
    <w:rsid w:val="00CC484B"/>
    <w:rsid w:val="00D52FD4"/>
    <w:rsid w:val="00D5597A"/>
    <w:rsid w:val="00E551D2"/>
    <w:rsid w:val="00EF3983"/>
    <w:rsid w:val="00F3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FB496"/>
  <w15:chartTrackingRefBased/>
  <w15:docId w15:val="{6FECFC6B-2FAB-408C-9401-A89856DF2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193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D193D"/>
    <w:rPr>
      <w:color w:val="605E5C"/>
      <w:shd w:val="clear" w:color="auto" w:fill="E1DFDD"/>
    </w:rPr>
  </w:style>
  <w:style w:type="character" w:styleId="a5">
    <w:name w:val="Placeholder Text"/>
    <w:basedOn w:val="a0"/>
    <w:uiPriority w:val="99"/>
    <w:semiHidden/>
    <w:rsid w:val="00AF0FAE"/>
    <w:rPr>
      <w:color w:val="666666"/>
    </w:rPr>
  </w:style>
  <w:style w:type="table" w:styleId="a6">
    <w:name w:val="Table Grid"/>
    <w:basedOn w:val="a1"/>
    <w:uiPriority w:val="39"/>
    <w:rsid w:val="00F30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7E71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</TotalTime>
  <Pages>2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Шоркин Роман Андреевич</dc:creator>
  <cp:keywords/>
  <dc:description/>
  <cp:lastModifiedBy>Шоркин Роман Андреевич</cp:lastModifiedBy>
  <cp:revision>12</cp:revision>
  <dcterms:created xsi:type="dcterms:W3CDTF">2024-02-15T18:10:00Z</dcterms:created>
  <dcterms:modified xsi:type="dcterms:W3CDTF">2025-03-09T20:23:00Z</dcterms:modified>
</cp:coreProperties>
</file>