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A2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71">
        <w:rPr>
          <w:rFonts w:ascii="Times New Roman" w:hAnsi="Times New Roman" w:cs="Times New Roman"/>
          <w:b/>
          <w:sz w:val="24"/>
          <w:szCs w:val="24"/>
        </w:rPr>
        <w:t>Комбинированная компактная схема источника нейтронов под действием лазерного излучения</w:t>
      </w:r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Полянский А.Г.</w:t>
      </w:r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технический университет имени Н.Э. Баумана</w:t>
      </w:r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Энергомашиностроение, Москва, Россия</w:t>
      </w:r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5D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6" w:history="1">
        <w:r w:rsidRPr="002E4D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artgpol@gmail.com</w:t>
        </w:r>
      </w:hyperlink>
    </w:p>
    <w:p w:rsidR="00BF5D71" w:rsidRDefault="00BF5D71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0964" w:rsidRDefault="00B20964" w:rsidP="004071A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источников термоядерных нейтронов является актуальной научной проблемой на протяжение нескольких десятилетий. С появлением лазерных установок, а также созданием схем инерциального термоядерного синтеза, были получены большие достижения в данном направлении. Такие источники могут применяться в</w:t>
      </w:r>
      <w:r w:rsidRPr="00B20964">
        <w:rPr>
          <w:rFonts w:ascii="Times New Roman" w:hAnsi="Times New Roman" w:cs="Times New Roman"/>
          <w:sz w:val="24"/>
          <w:szCs w:val="24"/>
        </w:rPr>
        <w:t xml:space="preserve"> области прикладной ядерной физики</w:t>
      </w:r>
      <w:r w:rsidR="004071A2">
        <w:rPr>
          <w:rFonts w:ascii="Times New Roman" w:hAnsi="Times New Roman" w:cs="Times New Roman"/>
          <w:sz w:val="24"/>
          <w:szCs w:val="24"/>
        </w:rPr>
        <w:t xml:space="preserve">, </w:t>
      </w:r>
      <w:r w:rsidRPr="00B20964">
        <w:rPr>
          <w:rFonts w:ascii="Times New Roman" w:hAnsi="Times New Roman" w:cs="Times New Roman"/>
          <w:sz w:val="24"/>
          <w:szCs w:val="24"/>
        </w:rPr>
        <w:t xml:space="preserve">для калибровки </w:t>
      </w:r>
      <w:r w:rsidR="005674BC">
        <w:rPr>
          <w:rFonts w:ascii="Times New Roman" w:hAnsi="Times New Roman" w:cs="Times New Roman"/>
          <w:sz w:val="24"/>
          <w:szCs w:val="24"/>
        </w:rPr>
        <w:t>устройств для поиска частиц с малыми сечениями реакции</w:t>
      </w:r>
      <w:r w:rsidR="00730EE5" w:rsidRPr="00730EE5">
        <w:rPr>
          <w:rFonts w:ascii="Times New Roman" w:hAnsi="Times New Roman" w:cs="Times New Roman"/>
          <w:sz w:val="24"/>
          <w:szCs w:val="24"/>
        </w:rPr>
        <w:t xml:space="preserve"> [</w:t>
      </w:r>
      <w:r w:rsidR="00730EE5">
        <w:rPr>
          <w:rFonts w:ascii="Times New Roman" w:hAnsi="Times New Roman" w:cs="Times New Roman"/>
          <w:sz w:val="24"/>
          <w:szCs w:val="24"/>
        </w:rPr>
        <w:fldChar w:fldCharType="begin"/>
      </w:r>
      <w:r w:rsidR="00730EE5">
        <w:rPr>
          <w:rFonts w:ascii="Times New Roman" w:hAnsi="Times New Roman" w:cs="Times New Roman"/>
          <w:sz w:val="24"/>
          <w:szCs w:val="24"/>
        </w:rPr>
        <w:instrText xml:space="preserve"> REF _Ref191917816 \r \h </w:instrText>
      </w:r>
      <w:r w:rsidR="00730EE5">
        <w:rPr>
          <w:rFonts w:ascii="Times New Roman" w:hAnsi="Times New Roman" w:cs="Times New Roman"/>
          <w:sz w:val="24"/>
          <w:szCs w:val="24"/>
        </w:rPr>
      </w:r>
      <w:r w:rsidR="00730EE5">
        <w:rPr>
          <w:rFonts w:ascii="Times New Roman" w:hAnsi="Times New Roman" w:cs="Times New Roman"/>
          <w:sz w:val="24"/>
          <w:szCs w:val="24"/>
        </w:rPr>
        <w:fldChar w:fldCharType="separate"/>
      </w:r>
      <w:r w:rsidR="00730EE5">
        <w:rPr>
          <w:rFonts w:ascii="Times New Roman" w:hAnsi="Times New Roman" w:cs="Times New Roman"/>
          <w:sz w:val="24"/>
          <w:szCs w:val="24"/>
        </w:rPr>
        <w:t>1</w:t>
      </w:r>
      <w:r w:rsidR="00730EE5">
        <w:rPr>
          <w:rFonts w:ascii="Times New Roman" w:hAnsi="Times New Roman" w:cs="Times New Roman"/>
          <w:sz w:val="24"/>
          <w:szCs w:val="24"/>
        </w:rPr>
        <w:fldChar w:fldCharType="end"/>
      </w:r>
      <w:r w:rsidR="00730EE5" w:rsidRPr="00730EE5">
        <w:rPr>
          <w:rFonts w:ascii="Times New Roman" w:hAnsi="Times New Roman" w:cs="Times New Roman"/>
          <w:sz w:val="24"/>
          <w:szCs w:val="24"/>
        </w:rPr>
        <w:t>]</w:t>
      </w:r>
      <w:r w:rsidR="005674BC">
        <w:rPr>
          <w:rFonts w:ascii="Times New Roman" w:hAnsi="Times New Roman" w:cs="Times New Roman"/>
          <w:sz w:val="24"/>
          <w:szCs w:val="24"/>
        </w:rPr>
        <w:t>. Также могут использоваться</w:t>
      </w:r>
      <w:r w:rsidRPr="00B20964">
        <w:rPr>
          <w:rFonts w:ascii="Times New Roman" w:hAnsi="Times New Roman" w:cs="Times New Roman"/>
          <w:sz w:val="24"/>
          <w:szCs w:val="24"/>
        </w:rPr>
        <w:t xml:space="preserve"> </w:t>
      </w:r>
      <w:r w:rsidR="005674BC">
        <w:rPr>
          <w:rFonts w:ascii="Times New Roman" w:hAnsi="Times New Roman" w:cs="Times New Roman"/>
          <w:sz w:val="24"/>
          <w:szCs w:val="24"/>
        </w:rPr>
        <w:t>для целей</w:t>
      </w:r>
      <w:r w:rsidRPr="00B20964">
        <w:rPr>
          <w:rFonts w:ascii="Times New Roman" w:hAnsi="Times New Roman" w:cs="Times New Roman"/>
          <w:sz w:val="24"/>
          <w:szCs w:val="24"/>
        </w:rPr>
        <w:t xml:space="preserve"> нейтроноактивационного анализа, </w:t>
      </w:r>
      <w:r w:rsidR="005674BC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Pr="00B20964">
        <w:rPr>
          <w:rFonts w:ascii="Times New Roman" w:hAnsi="Times New Roman" w:cs="Times New Roman"/>
          <w:sz w:val="24"/>
          <w:szCs w:val="24"/>
        </w:rPr>
        <w:t xml:space="preserve">источника нейтронов </w:t>
      </w:r>
      <w:r w:rsidR="005674BC">
        <w:rPr>
          <w:rFonts w:ascii="Times New Roman" w:hAnsi="Times New Roman" w:cs="Times New Roman"/>
          <w:sz w:val="24"/>
          <w:szCs w:val="24"/>
        </w:rPr>
        <w:t>в условиях лабораторных экспериментов. Для</w:t>
      </w:r>
      <w:r w:rsidRPr="00B20964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5674BC">
        <w:rPr>
          <w:rFonts w:ascii="Times New Roman" w:hAnsi="Times New Roman" w:cs="Times New Roman"/>
          <w:sz w:val="24"/>
          <w:szCs w:val="24"/>
        </w:rPr>
        <w:t xml:space="preserve">искусственной </w:t>
      </w:r>
      <w:r w:rsidR="005674BC" w:rsidRPr="00B20964">
        <w:rPr>
          <w:rFonts w:ascii="Times New Roman" w:hAnsi="Times New Roman" w:cs="Times New Roman"/>
          <w:sz w:val="24"/>
          <w:szCs w:val="24"/>
        </w:rPr>
        <w:t>радиоактивности</w:t>
      </w:r>
      <w:r w:rsidRPr="00B20964">
        <w:rPr>
          <w:rFonts w:ascii="Times New Roman" w:hAnsi="Times New Roman" w:cs="Times New Roman"/>
          <w:sz w:val="24"/>
          <w:szCs w:val="24"/>
        </w:rPr>
        <w:t xml:space="preserve"> </w:t>
      </w:r>
      <w:r w:rsidR="005674BC">
        <w:rPr>
          <w:rFonts w:ascii="Times New Roman" w:hAnsi="Times New Roman" w:cs="Times New Roman"/>
          <w:sz w:val="24"/>
          <w:szCs w:val="24"/>
        </w:rPr>
        <w:t>вещества</w:t>
      </w:r>
      <w:r w:rsidRPr="00B20964">
        <w:rPr>
          <w:rFonts w:ascii="Times New Roman" w:hAnsi="Times New Roman" w:cs="Times New Roman"/>
          <w:sz w:val="24"/>
          <w:szCs w:val="24"/>
        </w:rPr>
        <w:t>.</w:t>
      </w:r>
    </w:p>
    <w:p w:rsidR="00285DD7" w:rsidRDefault="00E35CE0" w:rsidP="00A71F3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Рассматриваемая схема</w:t>
      </w:r>
      <w:r w:rsidR="00935875">
        <w:rPr>
          <w:rFonts w:ascii="Times New Roman" w:hAnsi="Times New Roman" w:cs="Times New Roman"/>
          <w:sz w:val="24"/>
          <w:szCs w:val="24"/>
        </w:rPr>
        <w:t xml:space="preserve"> (Рисунок 1)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из себя составную трубку, состоящую из 2 частей. Первая часть изготавливается из материала, который может служить преобразователем при взаимодействии с ионами</w:t>
      </w:r>
      <w:r w:rsidR="00285DD7" w:rsidRPr="00285DD7">
        <w:rPr>
          <w:rFonts w:ascii="Times New Roman" w:hAnsi="Times New Roman" w:cs="Times New Roman"/>
          <w:sz w:val="24"/>
          <w:szCs w:val="24"/>
        </w:rPr>
        <w:t xml:space="preserve"> </w:t>
      </w:r>
      <w:r w:rsidR="00285DD7">
        <w:rPr>
          <w:rFonts w:ascii="Times New Roman" w:hAnsi="Times New Roman" w:cs="Times New Roman"/>
          <w:sz w:val="24"/>
          <w:szCs w:val="24"/>
        </w:rPr>
        <w:t>и протонами</w:t>
      </w:r>
      <w:r w:rsidR="0035710B" w:rsidRPr="0035710B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r w:rsidR="0035710B" w:rsidRPr="003571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первичной </w:t>
      </w:r>
      <w:r w:rsidR="00285DD7">
        <w:rPr>
          <w:rFonts w:ascii="Times New Roman" w:hAnsi="Times New Roman" w:cs="Times New Roman"/>
          <w:sz w:val="24"/>
          <w:szCs w:val="24"/>
        </w:rPr>
        <w:t xml:space="preserve">мишени, так как из разлет наблюдается не только строго в продольном направлении </w:t>
      </w:r>
      <w:r w:rsidR="00285DD7" w:rsidRPr="00285DD7">
        <w:rPr>
          <w:rFonts w:ascii="Times New Roman" w:hAnsi="Times New Roman" w:cs="Times New Roman"/>
          <w:sz w:val="24"/>
          <w:szCs w:val="24"/>
        </w:rPr>
        <w:t>[</w:t>
      </w:r>
      <w:r w:rsidR="00285DD7">
        <w:rPr>
          <w:rFonts w:ascii="Times New Roman" w:hAnsi="Times New Roman" w:cs="Times New Roman"/>
          <w:sz w:val="24"/>
          <w:szCs w:val="24"/>
        </w:rPr>
        <w:fldChar w:fldCharType="begin"/>
      </w:r>
      <w:r w:rsidR="00285DD7">
        <w:rPr>
          <w:rFonts w:ascii="Times New Roman" w:hAnsi="Times New Roman" w:cs="Times New Roman"/>
          <w:sz w:val="24"/>
          <w:szCs w:val="24"/>
        </w:rPr>
        <w:instrText xml:space="preserve"> REF _Ref191908032 \r \h </w:instrText>
      </w:r>
      <w:r w:rsidR="00285DD7">
        <w:rPr>
          <w:rFonts w:ascii="Times New Roman" w:hAnsi="Times New Roman" w:cs="Times New Roman"/>
          <w:sz w:val="24"/>
          <w:szCs w:val="24"/>
        </w:rPr>
      </w:r>
      <w:r w:rsidR="00285DD7">
        <w:rPr>
          <w:rFonts w:ascii="Times New Roman" w:hAnsi="Times New Roman" w:cs="Times New Roman"/>
          <w:sz w:val="24"/>
          <w:szCs w:val="24"/>
        </w:rPr>
        <w:fldChar w:fldCharType="separate"/>
      </w:r>
      <w:r w:rsidR="00730EE5">
        <w:rPr>
          <w:rFonts w:ascii="Times New Roman" w:hAnsi="Times New Roman" w:cs="Times New Roman"/>
          <w:sz w:val="24"/>
          <w:szCs w:val="24"/>
        </w:rPr>
        <w:t>2</w:t>
      </w:r>
      <w:r w:rsidR="00285DD7">
        <w:rPr>
          <w:rFonts w:ascii="Times New Roman" w:hAnsi="Times New Roman" w:cs="Times New Roman"/>
          <w:sz w:val="24"/>
          <w:szCs w:val="24"/>
        </w:rPr>
        <w:fldChar w:fldCharType="end"/>
      </w:r>
      <w:r w:rsidR="00285DD7" w:rsidRPr="00285DD7">
        <w:rPr>
          <w:rFonts w:ascii="Times New Roman" w:hAnsi="Times New Roman" w:cs="Times New Roman"/>
          <w:sz w:val="24"/>
          <w:szCs w:val="24"/>
        </w:rPr>
        <w:t>]</w:t>
      </w:r>
      <w:r w:rsidR="00285DD7">
        <w:rPr>
          <w:rFonts w:ascii="Times New Roman" w:hAnsi="Times New Roman" w:cs="Times New Roman"/>
          <w:sz w:val="24"/>
          <w:szCs w:val="24"/>
        </w:rPr>
        <w:t>. Предлагается использовать в качестве материала – медь. Это позво</w:t>
      </w:r>
      <w:r w:rsidR="00A44BEC">
        <w:rPr>
          <w:rFonts w:ascii="Times New Roman" w:hAnsi="Times New Roman" w:cs="Times New Roman"/>
          <w:sz w:val="24"/>
          <w:szCs w:val="24"/>
        </w:rPr>
        <w:t>лит получать нейтроны</w:t>
      </w:r>
      <w:r w:rsidR="003571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35710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44BEC">
        <w:rPr>
          <w:rFonts w:ascii="Times New Roman" w:hAnsi="Times New Roman" w:cs="Times New Roman"/>
          <w:sz w:val="24"/>
          <w:szCs w:val="24"/>
        </w:rPr>
        <w:t xml:space="preserve"> в реакции</w:t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instrText xml:space="preserve"> REF _Ref191917868 \r \h </w:instrText>
      </w:r>
      <w:r w:rsidR="00730EE5">
        <w:rPr>
          <w:rFonts w:ascii="Times New Roman" w:hAnsi="Times New Roman" w:cs="Times New Roman"/>
          <w:sz w:val="24"/>
          <w:szCs w:val="24"/>
          <w:lang w:val="en-US"/>
        </w:rPr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30EE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85DD7">
        <w:rPr>
          <w:rFonts w:ascii="Times New Roman" w:hAnsi="Times New Roman" w:cs="Times New Roman"/>
          <w:sz w:val="24"/>
          <w:szCs w:val="24"/>
        </w:rPr>
        <w:t>:</w:t>
      </w:r>
    </w:p>
    <w:p w:rsidR="00935875" w:rsidRDefault="00935875" w:rsidP="00935875">
      <w:pPr>
        <w:tabs>
          <w:tab w:val="center" w:pos="4536"/>
          <w:tab w:val="right" w:pos="878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Cu+p→Zn+n</m:t>
        </m:r>
      </m:oMath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285DD7" w:rsidRDefault="00285DD7" w:rsidP="00E3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данный механизм является вспомогательным в данной схеме.</w:t>
      </w:r>
    </w:p>
    <w:p w:rsidR="00935875" w:rsidRDefault="004071A2" w:rsidP="00935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2525" cy="211004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361" cy="21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75" w:rsidRDefault="00935875" w:rsidP="00935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Схема источника нейтронов</w:t>
      </w:r>
    </w:p>
    <w:p w:rsidR="00285DD7" w:rsidRDefault="00285DD7" w:rsidP="00E35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5E" w:rsidRDefault="00285DD7" w:rsidP="00A71F3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Основное направление получения нейтронов основано на облучении мишени, изготавливаемой</w:t>
      </w:r>
      <w:r w:rsidRPr="00285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CA375E">
        <w:rPr>
          <w:rFonts w:ascii="Times New Roman" w:hAnsi="Times New Roman" w:cs="Times New Roman"/>
          <w:sz w:val="24"/>
          <w:szCs w:val="24"/>
        </w:rPr>
        <w:t xml:space="preserve"> пластика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44BEC" w:rsidRPr="00A44B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4BEC">
        <w:rPr>
          <w:rFonts w:ascii="Times New Roman" w:eastAsiaTheme="minorEastAsia" w:hAnsi="Times New Roman" w:cs="Times New Roman"/>
          <w:sz w:val="24"/>
          <w:szCs w:val="24"/>
        </w:rPr>
        <w:t>или</w:t>
      </w:r>
      <w:r w:rsidR="00CA37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A375E">
        <w:rPr>
          <w:rFonts w:ascii="Times New Roman" w:eastAsiaTheme="minorEastAsia" w:hAnsi="Times New Roman" w:cs="Times New Roman"/>
          <w:sz w:val="24"/>
          <w:szCs w:val="24"/>
        </w:rPr>
        <w:t>дейтерированного</w:t>
      </w:r>
      <w:proofErr w:type="spellEnd"/>
      <w:r w:rsidR="00CA375E">
        <w:rPr>
          <w:rFonts w:ascii="Times New Roman" w:eastAsiaTheme="minorEastAsia" w:hAnsi="Times New Roman" w:cs="Times New Roman"/>
          <w:sz w:val="24"/>
          <w:szCs w:val="24"/>
        </w:rPr>
        <w:t xml:space="preserve"> пластика</w:t>
      </w:r>
      <w:r w:rsidR="00A44B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44BEC" w:rsidRPr="00A44BE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A44BEC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A44BEC">
        <w:rPr>
          <w:rFonts w:ascii="Times New Roman" w:eastAsiaTheme="minorEastAsia" w:hAnsi="Times New Roman" w:cs="Times New Roman"/>
          <w:sz w:val="24"/>
          <w:szCs w:val="24"/>
        </w:rPr>
        <w:instrText xml:space="preserve"> REF _Ref191908606 \r \h </w:instrText>
      </w:r>
      <w:r w:rsidR="00A44BEC">
        <w:rPr>
          <w:rFonts w:ascii="Times New Roman" w:eastAsiaTheme="minorEastAsia" w:hAnsi="Times New Roman" w:cs="Times New Roman"/>
          <w:sz w:val="24"/>
          <w:szCs w:val="24"/>
        </w:rPr>
      </w:r>
      <w:r w:rsidR="00A44BEC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730EE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44BEC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A44BEC" w:rsidRPr="00A44BE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A44BEC">
        <w:rPr>
          <w:rFonts w:ascii="Times New Roman" w:eastAsiaTheme="minorEastAsia" w:hAnsi="Times New Roman" w:cs="Times New Roman"/>
          <w:sz w:val="24"/>
          <w:szCs w:val="24"/>
        </w:rPr>
        <w:t xml:space="preserve">. Предлагается использовать ускорение дейтронов по механизму </w:t>
      </w:r>
      <w:r w:rsidR="00A71F3E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44BEC" w:rsidRPr="00A44BEC">
        <w:rPr>
          <w:rFonts w:ascii="Times New Roman" w:hAnsi="Times New Roman" w:cs="Times New Roman"/>
          <w:sz w:val="24"/>
          <w:szCs w:val="28"/>
        </w:rPr>
        <w:t>Break-</w:t>
      </w:r>
      <w:r w:rsidR="00A44BEC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A44BEC" w:rsidRPr="00A44BEC">
        <w:rPr>
          <w:rFonts w:ascii="Times New Roman" w:hAnsi="Times New Roman" w:cs="Times New Roman"/>
          <w:sz w:val="24"/>
          <w:szCs w:val="28"/>
        </w:rPr>
        <w:t>ut Afterburner</w:t>
      </w:r>
      <w:r w:rsidR="00A71F3E">
        <w:rPr>
          <w:rFonts w:ascii="Times New Roman" w:hAnsi="Times New Roman" w:cs="Times New Roman"/>
          <w:sz w:val="24"/>
          <w:szCs w:val="28"/>
        </w:rPr>
        <w:t>»</w:t>
      </w:r>
      <w:r w:rsidR="00A44BEC" w:rsidRPr="00A44BEC">
        <w:rPr>
          <w:rFonts w:ascii="Times New Roman" w:hAnsi="Times New Roman" w:cs="Times New Roman"/>
          <w:sz w:val="24"/>
          <w:szCs w:val="28"/>
        </w:rPr>
        <w:t xml:space="preserve"> (</w:t>
      </w:r>
      <w:r w:rsidR="00A44BEC">
        <w:rPr>
          <w:rFonts w:ascii="Times New Roman" w:eastAsiaTheme="minorEastAsia" w:hAnsi="Times New Roman" w:cs="Times New Roman"/>
          <w:sz w:val="24"/>
          <w:szCs w:val="24"/>
          <w:lang w:val="en-US"/>
        </w:rPr>
        <w:t>BOA</w:t>
      </w:r>
      <w:r w:rsidR="00A44BEC" w:rsidRPr="00A44BEC">
        <w:rPr>
          <w:rFonts w:ascii="Times New Roman" w:hAnsi="Times New Roman" w:cs="Times New Roman"/>
          <w:sz w:val="24"/>
          <w:szCs w:val="28"/>
        </w:rPr>
        <w:t xml:space="preserve">). </w:t>
      </w:r>
      <w:r w:rsidR="00A44BEC">
        <w:rPr>
          <w:rFonts w:ascii="Times New Roman" w:hAnsi="Times New Roman" w:cs="Times New Roman"/>
          <w:sz w:val="24"/>
          <w:szCs w:val="28"/>
        </w:rPr>
        <w:t>Хотя классическим механизмом лазерного ускорения ионов является механизм</w:t>
      </w:r>
      <w:r w:rsidR="00A71F3E" w:rsidRPr="00A71F3E">
        <w:rPr>
          <w:rFonts w:ascii="Times New Roman" w:hAnsi="Times New Roman" w:cs="Times New Roman"/>
          <w:sz w:val="24"/>
          <w:szCs w:val="28"/>
        </w:rPr>
        <w:t xml:space="preserve"> </w:t>
      </w:r>
      <w:r w:rsidR="00A71F3E">
        <w:rPr>
          <w:rFonts w:ascii="Times New Roman" w:hAnsi="Times New Roman" w:cs="Times New Roman"/>
          <w:sz w:val="24"/>
          <w:szCs w:val="28"/>
        </w:rPr>
        <w:t>«</w:t>
      </w:r>
      <w:r w:rsidR="00A71F3E" w:rsidRPr="00A71F3E">
        <w:rPr>
          <w:rFonts w:ascii="Times New Roman" w:hAnsi="Times New Roman" w:cs="Times New Roman"/>
          <w:sz w:val="24"/>
          <w:szCs w:val="28"/>
          <w:lang w:val="en-US"/>
        </w:rPr>
        <w:t>Target</w:t>
      </w:r>
      <w:r w:rsidR="00A71F3E" w:rsidRPr="00A71F3E">
        <w:rPr>
          <w:rFonts w:ascii="Times New Roman" w:hAnsi="Times New Roman" w:cs="Times New Roman"/>
          <w:sz w:val="24"/>
          <w:szCs w:val="28"/>
        </w:rPr>
        <w:t xml:space="preserve"> </w:t>
      </w:r>
      <w:r w:rsidR="00A71F3E" w:rsidRPr="00A71F3E">
        <w:rPr>
          <w:rFonts w:ascii="Times New Roman" w:hAnsi="Times New Roman" w:cs="Times New Roman"/>
          <w:sz w:val="24"/>
          <w:szCs w:val="28"/>
          <w:lang w:val="en-US"/>
        </w:rPr>
        <w:t>Normal</w:t>
      </w:r>
      <w:r w:rsidR="00A71F3E" w:rsidRPr="00A71F3E">
        <w:rPr>
          <w:rFonts w:ascii="Times New Roman" w:hAnsi="Times New Roman" w:cs="Times New Roman"/>
          <w:sz w:val="24"/>
          <w:szCs w:val="28"/>
        </w:rPr>
        <w:t xml:space="preserve"> </w:t>
      </w:r>
      <w:r w:rsidR="00A71F3E" w:rsidRPr="00A71F3E">
        <w:rPr>
          <w:rFonts w:ascii="Times New Roman" w:hAnsi="Times New Roman" w:cs="Times New Roman"/>
          <w:sz w:val="24"/>
          <w:szCs w:val="28"/>
          <w:lang w:val="en-US"/>
        </w:rPr>
        <w:t>Sheath</w:t>
      </w:r>
      <w:r w:rsidR="00A71F3E" w:rsidRPr="00A71F3E">
        <w:rPr>
          <w:rFonts w:ascii="Times New Roman" w:hAnsi="Times New Roman" w:cs="Times New Roman"/>
          <w:sz w:val="24"/>
          <w:szCs w:val="28"/>
        </w:rPr>
        <w:t xml:space="preserve"> </w:t>
      </w:r>
      <w:r w:rsidR="00A71F3E" w:rsidRPr="00A71F3E">
        <w:rPr>
          <w:rFonts w:ascii="Times New Roman" w:hAnsi="Times New Roman" w:cs="Times New Roman"/>
          <w:sz w:val="24"/>
          <w:szCs w:val="28"/>
          <w:lang w:val="en-US"/>
        </w:rPr>
        <w:t>Acceleration</w:t>
      </w:r>
      <w:r w:rsidR="00A71F3E">
        <w:rPr>
          <w:rFonts w:ascii="Times New Roman" w:hAnsi="Times New Roman" w:cs="Times New Roman"/>
          <w:sz w:val="24"/>
          <w:szCs w:val="28"/>
        </w:rPr>
        <w:t>»</w:t>
      </w:r>
      <w:r w:rsidR="00A44BEC">
        <w:rPr>
          <w:rFonts w:ascii="Times New Roman" w:hAnsi="Times New Roman" w:cs="Times New Roman"/>
          <w:sz w:val="24"/>
          <w:szCs w:val="28"/>
        </w:rPr>
        <w:t xml:space="preserve"> </w:t>
      </w:r>
      <w:r w:rsidR="00A44BEC" w:rsidRPr="00A44BEC">
        <w:rPr>
          <w:rFonts w:ascii="Times New Roman" w:hAnsi="Times New Roman" w:cs="Times New Roman"/>
          <w:sz w:val="24"/>
          <w:szCs w:val="28"/>
        </w:rPr>
        <w:t>(</w:t>
      </w:r>
      <w:r w:rsidR="00A44BEC">
        <w:rPr>
          <w:rFonts w:ascii="Times New Roman" w:hAnsi="Times New Roman" w:cs="Times New Roman"/>
          <w:sz w:val="24"/>
          <w:szCs w:val="28"/>
          <w:lang w:val="en-US"/>
        </w:rPr>
        <w:t>TNSA</w:t>
      </w:r>
      <w:r w:rsidR="00A44BEC">
        <w:rPr>
          <w:rFonts w:ascii="Times New Roman" w:hAnsi="Times New Roman" w:cs="Times New Roman"/>
          <w:sz w:val="24"/>
          <w:szCs w:val="28"/>
        </w:rPr>
        <w:t xml:space="preserve">), он имеет ряд недостатков в сравнении с </w:t>
      </w:r>
      <w:r w:rsidR="00A44BEC">
        <w:rPr>
          <w:rFonts w:ascii="Times New Roman" w:hAnsi="Times New Roman" w:cs="Times New Roman"/>
          <w:sz w:val="24"/>
          <w:szCs w:val="28"/>
          <w:lang w:val="en-US"/>
        </w:rPr>
        <w:t>BOA</w:t>
      </w:r>
      <w:r w:rsidR="00730EE5">
        <w:rPr>
          <w:rFonts w:ascii="Times New Roman" w:hAnsi="Times New Roman" w:cs="Times New Roman"/>
          <w:sz w:val="24"/>
          <w:szCs w:val="28"/>
        </w:rPr>
        <w:t xml:space="preserve"> </w:t>
      </w:r>
      <w:r w:rsidR="00730EE5" w:rsidRPr="00730EE5">
        <w:rPr>
          <w:rFonts w:ascii="Times New Roman" w:hAnsi="Times New Roman" w:cs="Times New Roman"/>
          <w:sz w:val="24"/>
          <w:szCs w:val="28"/>
        </w:rPr>
        <w:t>[</w:t>
      </w:r>
      <w:r w:rsidR="00730EE5">
        <w:rPr>
          <w:rFonts w:ascii="Times New Roman" w:hAnsi="Times New Roman" w:cs="Times New Roman"/>
          <w:sz w:val="24"/>
          <w:szCs w:val="28"/>
        </w:rPr>
        <w:fldChar w:fldCharType="begin"/>
      </w:r>
      <w:r w:rsidR="00730EE5">
        <w:rPr>
          <w:rFonts w:ascii="Times New Roman" w:hAnsi="Times New Roman" w:cs="Times New Roman"/>
          <w:sz w:val="24"/>
          <w:szCs w:val="28"/>
        </w:rPr>
        <w:instrText xml:space="preserve"> REF _Ref191917925 \r \h </w:instrText>
      </w:r>
      <w:r w:rsidR="00730EE5">
        <w:rPr>
          <w:rFonts w:ascii="Times New Roman" w:hAnsi="Times New Roman" w:cs="Times New Roman"/>
          <w:sz w:val="24"/>
          <w:szCs w:val="28"/>
        </w:rPr>
      </w:r>
      <w:r w:rsidR="00730EE5">
        <w:rPr>
          <w:rFonts w:ascii="Times New Roman" w:hAnsi="Times New Roman" w:cs="Times New Roman"/>
          <w:sz w:val="24"/>
          <w:szCs w:val="28"/>
        </w:rPr>
        <w:fldChar w:fldCharType="separate"/>
      </w:r>
      <w:r w:rsidR="00730EE5">
        <w:rPr>
          <w:rFonts w:ascii="Times New Roman" w:hAnsi="Times New Roman" w:cs="Times New Roman"/>
          <w:sz w:val="24"/>
          <w:szCs w:val="28"/>
        </w:rPr>
        <w:t>5</w:t>
      </w:r>
      <w:r w:rsidR="00730EE5">
        <w:rPr>
          <w:rFonts w:ascii="Times New Roman" w:hAnsi="Times New Roman" w:cs="Times New Roman"/>
          <w:sz w:val="24"/>
          <w:szCs w:val="28"/>
        </w:rPr>
        <w:fldChar w:fldCharType="end"/>
      </w:r>
      <w:r w:rsidR="00730EE5" w:rsidRPr="00730EE5">
        <w:rPr>
          <w:rFonts w:ascii="Times New Roman" w:hAnsi="Times New Roman" w:cs="Times New Roman"/>
          <w:sz w:val="24"/>
          <w:szCs w:val="28"/>
        </w:rPr>
        <w:t>]</w:t>
      </w:r>
      <w:r w:rsidR="00A44BEC" w:rsidRPr="00A44BEC">
        <w:rPr>
          <w:rFonts w:ascii="Times New Roman" w:hAnsi="Times New Roman" w:cs="Times New Roman"/>
          <w:sz w:val="24"/>
          <w:szCs w:val="28"/>
        </w:rPr>
        <w:t xml:space="preserve">. </w:t>
      </w:r>
      <w:r w:rsidR="00A44BEC">
        <w:rPr>
          <w:rFonts w:ascii="Times New Roman" w:hAnsi="Times New Roman" w:cs="Times New Roman"/>
          <w:sz w:val="24"/>
          <w:szCs w:val="28"/>
        </w:rPr>
        <w:t>А именно, необходимость в более высокой интенсивности лазерного излучения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21</m:t>
            </m:r>
          </m:sup>
        </m:sSup>
      </m:oMath>
      <w:r w:rsidR="00A44BEC" w:rsidRPr="00A44BEC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44BEC">
        <w:rPr>
          <w:rFonts w:ascii="Times New Roman" w:eastAsiaTheme="minorEastAsia" w:hAnsi="Times New Roman" w:cs="Times New Roman"/>
          <w:sz w:val="24"/>
          <w:szCs w:val="28"/>
        </w:rPr>
        <w:t xml:space="preserve">для механизма </w:t>
      </w:r>
      <w:r w:rsidR="00A44BEC">
        <w:rPr>
          <w:rFonts w:ascii="Times New Roman" w:eastAsiaTheme="minorEastAsia" w:hAnsi="Times New Roman" w:cs="Times New Roman"/>
          <w:sz w:val="24"/>
          <w:szCs w:val="28"/>
          <w:lang w:val="en-US"/>
        </w:rPr>
        <w:t>BOA</w:t>
      </w:r>
      <w:r w:rsidR="00A44BEC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A44BEC" w:rsidRPr="00A44BEC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A44BEC">
        <w:rPr>
          <w:rFonts w:ascii="Times New Roman" w:eastAsiaTheme="minorEastAsia" w:hAnsi="Times New Roman" w:cs="Times New Roman"/>
          <w:sz w:val="24"/>
          <w:szCs w:val="28"/>
        </w:rPr>
        <w:t xml:space="preserve">против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10</m:t>
            </m: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p>
        </m:sSup>
      </m:oMath>
      <w:r w:rsidR="00A44BEC">
        <w:rPr>
          <w:rFonts w:ascii="Times New Roman" w:eastAsiaTheme="minorEastAsia" w:hAnsi="Times New Roman" w:cs="Times New Roman"/>
          <w:sz w:val="24"/>
          <w:szCs w:val="28"/>
        </w:rPr>
        <w:t xml:space="preserve"> для </w:t>
      </w:r>
      <w:r w:rsidR="00A44BEC">
        <w:rPr>
          <w:rFonts w:ascii="Times New Roman" w:eastAsiaTheme="minorEastAsia" w:hAnsi="Times New Roman" w:cs="Times New Roman"/>
          <w:sz w:val="24"/>
          <w:szCs w:val="28"/>
          <w:lang w:val="en-US"/>
        </w:rPr>
        <w:t>TNSA</w:t>
      </w:r>
      <w:r w:rsidR="00A44BEC">
        <w:rPr>
          <w:rFonts w:ascii="Times New Roman" w:hAnsi="Times New Roman" w:cs="Times New Roman"/>
          <w:sz w:val="24"/>
          <w:szCs w:val="28"/>
        </w:rPr>
        <w:t>); получение заряженных частиц, обладающих меньшей энергией</w:t>
      </w:r>
      <w:r w:rsidR="00CA375E">
        <w:rPr>
          <w:rFonts w:ascii="Times New Roman" w:hAnsi="Times New Roman" w:cs="Times New Roman"/>
          <w:sz w:val="24"/>
          <w:szCs w:val="28"/>
        </w:rPr>
        <w:t xml:space="preserve">; в </w:t>
      </w:r>
      <w:r w:rsidR="00CA375E">
        <w:rPr>
          <w:rFonts w:ascii="Times New Roman" w:hAnsi="Times New Roman" w:cs="Times New Roman"/>
          <w:sz w:val="24"/>
          <w:szCs w:val="28"/>
          <w:lang w:val="en-US"/>
        </w:rPr>
        <w:t>TNSA</w:t>
      </w:r>
      <w:r w:rsidR="00CA375E" w:rsidRPr="00CA375E">
        <w:rPr>
          <w:rFonts w:ascii="Times New Roman" w:hAnsi="Times New Roman" w:cs="Times New Roman"/>
          <w:sz w:val="24"/>
          <w:szCs w:val="28"/>
        </w:rPr>
        <w:t xml:space="preserve"> </w:t>
      </w:r>
      <w:r w:rsidR="00CA375E">
        <w:rPr>
          <w:rFonts w:ascii="Times New Roman" w:hAnsi="Times New Roman" w:cs="Times New Roman"/>
          <w:sz w:val="24"/>
          <w:szCs w:val="28"/>
        </w:rPr>
        <w:t xml:space="preserve">основное ускорение происходит у </w:t>
      </w:r>
      <w:r w:rsidR="0011525E">
        <w:rPr>
          <w:rFonts w:ascii="Times New Roman" w:hAnsi="Times New Roman" w:cs="Times New Roman"/>
          <w:sz w:val="24"/>
          <w:szCs w:val="28"/>
        </w:rPr>
        <w:t xml:space="preserve">поверхностных </w:t>
      </w:r>
      <w:r w:rsidR="00CA375E">
        <w:rPr>
          <w:rFonts w:ascii="Times New Roman" w:hAnsi="Times New Roman" w:cs="Times New Roman"/>
          <w:sz w:val="24"/>
          <w:szCs w:val="28"/>
        </w:rPr>
        <w:t>частиц</w:t>
      </w:r>
      <w:r w:rsidR="0011525E">
        <w:rPr>
          <w:rFonts w:ascii="Times New Roman" w:hAnsi="Times New Roman" w:cs="Times New Roman"/>
          <w:sz w:val="24"/>
          <w:szCs w:val="28"/>
        </w:rPr>
        <w:t xml:space="preserve"> с большим отношением заряда к массе, поскольку в экспериментах тяжело обеспечить идеальность условий, то происходит ускорение поверхностных загрязнителей (водяной пар, углеводороды).</w:t>
      </w:r>
    </w:p>
    <w:p w:rsidR="00491DDF" w:rsidRDefault="00491DDF" w:rsidP="00A71F3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Механизм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44BEC">
        <w:rPr>
          <w:rFonts w:ascii="Times New Roman" w:hAnsi="Times New Roman" w:cs="Times New Roman"/>
          <w:sz w:val="24"/>
          <w:szCs w:val="28"/>
        </w:rPr>
        <w:t>Break-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A44BEC">
        <w:rPr>
          <w:rFonts w:ascii="Times New Roman" w:hAnsi="Times New Roman" w:cs="Times New Roman"/>
          <w:sz w:val="24"/>
          <w:szCs w:val="28"/>
        </w:rPr>
        <w:t>ut Afterburner</w:t>
      </w:r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включает в себя 3 этапа:</w:t>
      </w:r>
    </w:p>
    <w:p w:rsidR="00491DDF" w:rsidRDefault="00491DDF" w:rsidP="00A71F3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1) Этап</w:t>
      </w:r>
      <w:r w:rsidRPr="00491DD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предварительного</w:t>
      </w:r>
      <w:r w:rsidRPr="00491DDF">
        <w:rPr>
          <w:rFonts w:ascii="Times New Roman" w:hAnsi="Times New Roman" w:cs="Times New Roman"/>
          <w:sz w:val="24"/>
          <w:szCs w:val="28"/>
        </w:rPr>
        <w:t xml:space="preserve"> TNSA, </w:t>
      </w:r>
      <w:r>
        <w:rPr>
          <w:rFonts w:ascii="Times New Roman" w:hAnsi="Times New Roman" w:cs="Times New Roman"/>
          <w:sz w:val="24"/>
          <w:szCs w:val="28"/>
        </w:rPr>
        <w:t xml:space="preserve">при </w:t>
      </w:r>
      <w:r w:rsidRPr="00491DDF">
        <w:rPr>
          <w:rFonts w:ascii="Times New Roman" w:hAnsi="Times New Roman" w:cs="Times New Roman"/>
          <w:sz w:val="24"/>
          <w:szCs w:val="28"/>
        </w:rPr>
        <w:t>которо</w:t>
      </w:r>
      <w:r>
        <w:rPr>
          <w:rFonts w:ascii="Times New Roman" w:hAnsi="Times New Roman" w:cs="Times New Roman"/>
          <w:sz w:val="24"/>
          <w:szCs w:val="28"/>
        </w:rPr>
        <w:t>м горячие электроны, генерируемые лазером на передней стороне мишени, проникают сквозь мишень и образуют тонкую оболочку на задней поверхности мишени.</w:t>
      </w:r>
    </w:p>
    <w:p w:rsidR="00BF4A01" w:rsidRDefault="00491DDF" w:rsidP="00A71F3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Этап «усиленного» </w:t>
      </w:r>
      <w:r>
        <w:rPr>
          <w:rFonts w:ascii="Times New Roman" w:hAnsi="Times New Roman" w:cs="Times New Roman"/>
          <w:sz w:val="24"/>
          <w:szCs w:val="28"/>
          <w:lang w:val="en-US"/>
        </w:rPr>
        <w:t>TNSA</w:t>
      </w:r>
      <w:r w:rsidR="00BF4A01">
        <w:rPr>
          <w:rFonts w:ascii="Times New Roman" w:hAnsi="Times New Roman" w:cs="Times New Roman"/>
          <w:sz w:val="24"/>
          <w:szCs w:val="28"/>
        </w:rPr>
        <w:t xml:space="preserve"> – лазер нагревает все большее количество электронов в мишени, благодаря чему увеличивается толщина электронного слоя на задней стороне мишени, </w:t>
      </w:r>
      <w:r w:rsidR="00BF4A01" w:rsidRPr="00935875">
        <w:rPr>
          <w:rFonts w:ascii="Times New Roman" w:hAnsi="Times New Roman" w:cs="Times New Roman"/>
          <w:sz w:val="24"/>
          <w:szCs w:val="28"/>
        </w:rPr>
        <w:t>что приводит к</w:t>
      </w:r>
      <w:r w:rsidR="00BF4A01">
        <w:rPr>
          <w:rFonts w:ascii="Times New Roman" w:hAnsi="Times New Roman" w:cs="Times New Roman"/>
          <w:sz w:val="24"/>
          <w:szCs w:val="28"/>
        </w:rPr>
        <w:t xml:space="preserve"> более глубокому проникновению лазера в мишень и</w:t>
      </w:r>
      <w:r w:rsidR="00BF4A01" w:rsidRPr="00935875">
        <w:rPr>
          <w:rFonts w:ascii="Times New Roman" w:hAnsi="Times New Roman" w:cs="Times New Roman"/>
          <w:sz w:val="24"/>
          <w:szCs w:val="28"/>
        </w:rPr>
        <w:t xml:space="preserve"> заметному увеличению продольного электрического поля</w:t>
      </w:r>
      <w:r w:rsidR="00BF4A01">
        <w:rPr>
          <w:rFonts w:ascii="Times New Roman" w:hAnsi="Times New Roman" w:cs="Times New Roman"/>
          <w:sz w:val="24"/>
          <w:szCs w:val="28"/>
        </w:rPr>
        <w:t xml:space="preserve">. Это поле, действующее на ионы, </w:t>
      </w:r>
      <w:r w:rsidR="00BF4A01" w:rsidRPr="00BF4A01">
        <w:rPr>
          <w:rFonts w:ascii="Times New Roman" w:hAnsi="Times New Roman" w:cs="Times New Roman"/>
          <w:sz w:val="24"/>
          <w:szCs w:val="28"/>
        </w:rPr>
        <w:t xml:space="preserve">является комбинацией отрыва пространственного заряда от </w:t>
      </w:r>
      <w:r w:rsidR="00BF4A01">
        <w:rPr>
          <w:rFonts w:ascii="Times New Roman" w:hAnsi="Times New Roman" w:cs="Times New Roman"/>
          <w:sz w:val="24"/>
          <w:szCs w:val="28"/>
        </w:rPr>
        <w:t xml:space="preserve">атомных </w:t>
      </w:r>
      <w:proofErr w:type="spellStart"/>
      <w:r w:rsidR="00BF4A01">
        <w:rPr>
          <w:rFonts w:ascii="Times New Roman" w:hAnsi="Times New Roman" w:cs="Times New Roman"/>
          <w:sz w:val="24"/>
          <w:szCs w:val="28"/>
        </w:rPr>
        <w:t>орбиталей</w:t>
      </w:r>
      <w:proofErr w:type="spellEnd"/>
      <w:r w:rsidR="00BF4A01" w:rsidRPr="00BF4A01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BF4A01" w:rsidRPr="00BF4A01">
        <w:rPr>
          <w:rFonts w:ascii="Times New Roman" w:hAnsi="Times New Roman" w:cs="Times New Roman"/>
          <w:sz w:val="24"/>
          <w:szCs w:val="28"/>
        </w:rPr>
        <w:t>пон</w:t>
      </w:r>
      <w:r w:rsidR="00BF4A01">
        <w:rPr>
          <w:rFonts w:ascii="Times New Roman" w:hAnsi="Times New Roman" w:cs="Times New Roman"/>
          <w:sz w:val="24"/>
          <w:szCs w:val="28"/>
        </w:rPr>
        <w:t>деромоторного</w:t>
      </w:r>
      <w:proofErr w:type="spellEnd"/>
      <w:r w:rsidR="00BF4A01">
        <w:rPr>
          <w:rFonts w:ascii="Times New Roman" w:hAnsi="Times New Roman" w:cs="Times New Roman"/>
          <w:sz w:val="24"/>
          <w:szCs w:val="28"/>
        </w:rPr>
        <w:t xml:space="preserve"> привода от лазера.</w:t>
      </w:r>
    </w:p>
    <w:p w:rsidR="0077623E" w:rsidRDefault="00BF4A01" w:rsidP="00BF4A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3) Этап </w:t>
      </w:r>
      <w:r>
        <w:rPr>
          <w:rFonts w:ascii="Times New Roman" w:hAnsi="Times New Roman" w:cs="Times New Roman"/>
          <w:sz w:val="24"/>
          <w:szCs w:val="28"/>
          <w:lang w:val="en-US"/>
        </w:rPr>
        <w:t>BOA</w:t>
      </w:r>
      <w:r w:rsidRPr="00D2242A">
        <w:rPr>
          <w:rFonts w:ascii="Times New Roman" w:hAnsi="Times New Roman" w:cs="Times New Roman"/>
          <w:sz w:val="24"/>
          <w:szCs w:val="28"/>
        </w:rPr>
        <w:t xml:space="preserve"> – </w:t>
      </w:r>
      <w:r w:rsidR="00D2242A">
        <w:rPr>
          <w:rFonts w:ascii="Times New Roman" w:hAnsi="Times New Roman" w:cs="Times New Roman"/>
          <w:sz w:val="24"/>
          <w:szCs w:val="28"/>
        </w:rPr>
        <w:t xml:space="preserve">когда мишень становится прозрачной для лазера, электрическое поле, созданное электронами, начинает перемещаться, увлекая за собой ионы мишени. Относительный дрейф между ионами и электронами приводит к возникновению </w:t>
      </w:r>
      <w:proofErr w:type="spellStart"/>
      <w:r w:rsidR="00D2242A">
        <w:rPr>
          <w:rFonts w:ascii="Times New Roman" w:hAnsi="Times New Roman" w:cs="Times New Roman"/>
          <w:sz w:val="24"/>
          <w:szCs w:val="28"/>
        </w:rPr>
        <w:t>бунемановской</w:t>
      </w:r>
      <w:proofErr w:type="spellEnd"/>
      <w:r w:rsidR="00D2242A">
        <w:rPr>
          <w:rFonts w:ascii="Times New Roman" w:hAnsi="Times New Roman" w:cs="Times New Roman"/>
          <w:sz w:val="24"/>
          <w:szCs w:val="28"/>
        </w:rPr>
        <w:t xml:space="preserve"> неустойчив</w:t>
      </w:r>
      <w:r w:rsidR="0077623E">
        <w:rPr>
          <w:rFonts w:ascii="Times New Roman" w:hAnsi="Times New Roman" w:cs="Times New Roman"/>
          <w:sz w:val="24"/>
          <w:szCs w:val="28"/>
        </w:rPr>
        <w:t xml:space="preserve">ости. При резонансе фазовой скорости неустойчивости с ионной частотой, происходит дальнейший нагрев ионов. В случае потери энергии электронов при столкновении с ионами, лазерный привод компенсирует эту потерю. Таким образом осуществляется передача энергии лазерного излучения к </w:t>
      </w:r>
      <w:r w:rsidR="00BD65D7">
        <w:rPr>
          <w:rFonts w:ascii="Times New Roman" w:hAnsi="Times New Roman" w:cs="Times New Roman"/>
          <w:sz w:val="24"/>
          <w:szCs w:val="28"/>
        </w:rPr>
        <w:t>дейтронам</w:t>
      </w:r>
      <w:r w:rsidR="00881833">
        <w:rPr>
          <w:rFonts w:ascii="Times New Roman" w:hAnsi="Times New Roman" w:cs="Times New Roman"/>
          <w:sz w:val="24"/>
          <w:szCs w:val="28"/>
        </w:rPr>
        <w:t xml:space="preserve"> (</w:t>
      </w:r>
      <w:r w:rsidR="00881833" w:rsidRPr="00881833">
        <w:rPr>
          <w:rFonts w:ascii="Times New Roman" w:hAnsi="Times New Roman" w:cs="Times New Roman"/>
          <w:i/>
          <w:sz w:val="24"/>
          <w:szCs w:val="28"/>
        </w:rPr>
        <w:t>d</w:t>
      </w:r>
      <w:r w:rsidR="00881833">
        <w:rPr>
          <w:rFonts w:ascii="Times New Roman" w:hAnsi="Times New Roman" w:cs="Times New Roman"/>
          <w:sz w:val="24"/>
          <w:szCs w:val="28"/>
        </w:rPr>
        <w:t>)</w:t>
      </w:r>
      <w:r w:rsidR="0077623E">
        <w:rPr>
          <w:rFonts w:ascii="Times New Roman" w:hAnsi="Times New Roman" w:cs="Times New Roman"/>
          <w:sz w:val="24"/>
          <w:szCs w:val="28"/>
        </w:rPr>
        <w:t xml:space="preserve">, посредством электронов. </w:t>
      </w:r>
    </w:p>
    <w:p w:rsidR="0077623E" w:rsidRDefault="00BD65D7" w:rsidP="00BF4A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Доминирующее ускорение происходит на расстоянии нескольких микрон </w:t>
      </w:r>
      <w:r w:rsidRPr="00BD65D7">
        <w:rPr>
          <w:rFonts w:ascii="Times New Roman" w:hAnsi="Times New Roman" w:cs="Times New Roman"/>
          <w:sz w:val="24"/>
          <w:szCs w:val="28"/>
        </w:rPr>
        <w:t>[</w:t>
      </w:r>
      <w:r w:rsidR="00730EE5">
        <w:rPr>
          <w:rFonts w:ascii="Times New Roman" w:hAnsi="Times New Roman" w:cs="Times New Roman"/>
          <w:sz w:val="24"/>
          <w:szCs w:val="28"/>
        </w:rPr>
        <w:fldChar w:fldCharType="begin"/>
      </w:r>
      <w:r w:rsidR="00730EE5">
        <w:rPr>
          <w:rFonts w:ascii="Times New Roman" w:hAnsi="Times New Roman" w:cs="Times New Roman"/>
          <w:sz w:val="24"/>
          <w:szCs w:val="28"/>
        </w:rPr>
        <w:instrText xml:space="preserve"> REF _Ref191917970 \r \h </w:instrText>
      </w:r>
      <w:r w:rsidR="00730EE5">
        <w:rPr>
          <w:rFonts w:ascii="Times New Roman" w:hAnsi="Times New Roman" w:cs="Times New Roman"/>
          <w:sz w:val="24"/>
          <w:szCs w:val="28"/>
        </w:rPr>
      </w:r>
      <w:r w:rsidR="00730EE5">
        <w:rPr>
          <w:rFonts w:ascii="Times New Roman" w:hAnsi="Times New Roman" w:cs="Times New Roman"/>
          <w:sz w:val="24"/>
          <w:szCs w:val="28"/>
        </w:rPr>
        <w:fldChar w:fldCharType="separate"/>
      </w:r>
      <w:r w:rsidR="00730EE5">
        <w:rPr>
          <w:rFonts w:ascii="Times New Roman" w:hAnsi="Times New Roman" w:cs="Times New Roman"/>
          <w:sz w:val="24"/>
          <w:szCs w:val="28"/>
        </w:rPr>
        <w:t>6</w:t>
      </w:r>
      <w:r w:rsidR="00730EE5">
        <w:rPr>
          <w:rFonts w:ascii="Times New Roman" w:hAnsi="Times New Roman" w:cs="Times New Roman"/>
          <w:sz w:val="24"/>
          <w:szCs w:val="28"/>
        </w:rPr>
        <w:fldChar w:fldCharType="end"/>
      </w:r>
      <w:r w:rsidRPr="00BD65D7">
        <w:rPr>
          <w:rFonts w:ascii="Times New Roman" w:hAnsi="Times New Roman" w:cs="Times New Roman"/>
          <w:sz w:val="24"/>
          <w:szCs w:val="28"/>
        </w:rPr>
        <w:t>]</w:t>
      </w:r>
      <w:r>
        <w:rPr>
          <w:rFonts w:ascii="Times New Roman" w:hAnsi="Times New Roman" w:cs="Times New Roman"/>
          <w:sz w:val="24"/>
          <w:szCs w:val="28"/>
        </w:rPr>
        <w:t xml:space="preserve">, поэтому предлагается обеспечить дальнейшее ускорение ионов/протонов под действием внешней разности потенциалов, создаваемой на обкладках, </w:t>
      </w:r>
      <w:r w:rsidR="00176D46">
        <w:rPr>
          <w:rFonts w:ascii="Times New Roman" w:hAnsi="Times New Roman" w:cs="Times New Roman"/>
          <w:sz w:val="24"/>
          <w:szCs w:val="28"/>
        </w:rPr>
        <w:t>которые также являются вторичными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76D46">
        <w:rPr>
          <w:rFonts w:ascii="Times New Roman" w:hAnsi="Times New Roman" w:cs="Times New Roman"/>
          <w:sz w:val="24"/>
          <w:szCs w:val="28"/>
        </w:rPr>
        <w:t xml:space="preserve">мишенями-преобразователями, на которые подается отрицательный и положительный  заряды. В качестве материала для изготовления обкладок, предлагается выбрать бериллий, это обеспечит протекание реакций </w:t>
      </w:r>
      <w:r w:rsidR="00176D46" w:rsidRPr="00176D46">
        <w:rPr>
          <w:rFonts w:ascii="Times New Roman" w:hAnsi="Times New Roman" w:cs="Times New Roman"/>
          <w:sz w:val="24"/>
          <w:szCs w:val="28"/>
        </w:rPr>
        <w:t>[</w:t>
      </w:r>
      <w:r w:rsidR="00176D46">
        <w:rPr>
          <w:rFonts w:ascii="Times New Roman" w:hAnsi="Times New Roman" w:cs="Times New Roman"/>
          <w:sz w:val="24"/>
          <w:szCs w:val="28"/>
        </w:rPr>
        <w:fldChar w:fldCharType="begin"/>
      </w:r>
      <w:r w:rsidR="00176D46">
        <w:rPr>
          <w:rFonts w:ascii="Times New Roman" w:hAnsi="Times New Roman" w:cs="Times New Roman"/>
          <w:sz w:val="24"/>
          <w:szCs w:val="28"/>
        </w:rPr>
        <w:instrText xml:space="preserve"> REF _Ref191908032 \r \h </w:instrText>
      </w:r>
      <w:r w:rsidR="00176D46">
        <w:rPr>
          <w:rFonts w:ascii="Times New Roman" w:hAnsi="Times New Roman" w:cs="Times New Roman"/>
          <w:sz w:val="24"/>
          <w:szCs w:val="28"/>
        </w:rPr>
      </w:r>
      <w:r w:rsidR="00176D46">
        <w:rPr>
          <w:rFonts w:ascii="Times New Roman" w:hAnsi="Times New Roman" w:cs="Times New Roman"/>
          <w:sz w:val="24"/>
          <w:szCs w:val="28"/>
        </w:rPr>
        <w:fldChar w:fldCharType="separate"/>
      </w:r>
      <w:r w:rsidR="00730EE5">
        <w:rPr>
          <w:rFonts w:ascii="Times New Roman" w:hAnsi="Times New Roman" w:cs="Times New Roman"/>
          <w:sz w:val="24"/>
          <w:szCs w:val="28"/>
        </w:rPr>
        <w:t>2</w:t>
      </w:r>
      <w:r w:rsidR="00176D46">
        <w:rPr>
          <w:rFonts w:ascii="Times New Roman" w:hAnsi="Times New Roman" w:cs="Times New Roman"/>
          <w:sz w:val="24"/>
          <w:szCs w:val="28"/>
        </w:rPr>
        <w:fldChar w:fldCharType="end"/>
      </w:r>
      <w:r w:rsidR="00176D46" w:rsidRPr="00176D46">
        <w:rPr>
          <w:rFonts w:ascii="Times New Roman" w:hAnsi="Times New Roman" w:cs="Times New Roman"/>
          <w:sz w:val="24"/>
          <w:szCs w:val="28"/>
        </w:rPr>
        <w:t>]:</w:t>
      </w:r>
    </w:p>
    <w:p w:rsidR="0035710B" w:rsidRDefault="0035710B" w:rsidP="0035710B">
      <w:pPr>
        <w:tabs>
          <w:tab w:val="center" w:pos="4536"/>
          <w:tab w:val="right" w:pos="878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Be</m:t>
            </m:r>
          </m:e>
        </m:sPre>
        <m:r>
          <w:rPr>
            <w:rFonts w:ascii="Cambria Math" w:hAnsi="Cambria Math" w:cs="Times New Roman"/>
            <w:sz w:val="24"/>
            <w:szCs w:val="28"/>
          </w:rPr>
          <m:t>+d=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10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B</m:t>
            </m:r>
          </m:e>
        </m:sPre>
        <m:r>
          <w:rPr>
            <w:rFonts w:ascii="Cambria Math" w:hAnsi="Cambria Math" w:cs="Times New Roman"/>
            <w:sz w:val="24"/>
            <w:szCs w:val="28"/>
          </w:rPr>
          <m:t>+n</m:t>
        </m:r>
      </m:oMath>
      <w:r>
        <w:rPr>
          <w:rFonts w:ascii="Times New Roman" w:hAnsi="Times New Roman" w:cs="Times New Roman"/>
          <w:sz w:val="24"/>
          <w:szCs w:val="24"/>
        </w:rPr>
        <w:tab/>
        <w:t>(</w:t>
      </w:r>
      <w:r w:rsidR="008818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710B" w:rsidRDefault="0035710B" w:rsidP="0035710B">
      <w:pPr>
        <w:tabs>
          <w:tab w:val="center" w:pos="4536"/>
          <w:tab w:val="right" w:pos="878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Be</m:t>
            </m:r>
          </m:e>
        </m:sPre>
        <m:r>
          <w:rPr>
            <w:rFonts w:ascii="Cambria Math" w:hAnsi="Cambria Math" w:cs="Times New Roman"/>
            <w:sz w:val="24"/>
            <w:szCs w:val="28"/>
          </w:rPr>
          <m:t>+</m:t>
        </m:r>
        <m:r>
          <w:rPr>
            <w:rFonts w:ascii="Cambria Math" w:hAnsi="Cambria Math" w:cs="Times New Roman"/>
            <w:sz w:val="24"/>
            <w:szCs w:val="28"/>
          </w:rPr>
          <m:t>p</m:t>
        </m:r>
        <m:r>
          <w:rPr>
            <w:rFonts w:ascii="Cambria Math" w:hAnsi="Cambria Math" w:cs="Times New Roman"/>
            <w:sz w:val="24"/>
            <w:szCs w:val="28"/>
          </w:rPr>
          <m:t>=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B</m:t>
            </m:r>
          </m:e>
        </m:sPre>
        <m:r>
          <w:rPr>
            <w:rFonts w:ascii="Cambria Math" w:hAnsi="Cambria Math" w:cs="Times New Roman"/>
            <w:sz w:val="24"/>
            <w:szCs w:val="28"/>
          </w:rPr>
          <m:t>+n</m:t>
        </m:r>
      </m:oMath>
      <w:r>
        <w:rPr>
          <w:rFonts w:ascii="Times New Roman" w:hAnsi="Times New Roman" w:cs="Times New Roman"/>
          <w:sz w:val="24"/>
          <w:szCs w:val="24"/>
        </w:rPr>
        <w:tab/>
        <w:t>(</w:t>
      </w:r>
      <w:r w:rsidR="008818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61B9" w:rsidRDefault="003861B9" w:rsidP="00BF4A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Также, благодаря силе Лоренца, возникающей при</w:t>
      </w:r>
      <w:r w:rsidR="00881833" w:rsidRPr="00881833">
        <w:rPr>
          <w:rFonts w:ascii="Times New Roman" w:hAnsi="Times New Roman" w:cs="Times New Roman"/>
          <w:sz w:val="24"/>
          <w:szCs w:val="28"/>
        </w:rPr>
        <w:t xml:space="preserve"> </w:t>
      </w:r>
      <w:r w:rsidR="00881833">
        <w:rPr>
          <w:rFonts w:ascii="Times New Roman" w:hAnsi="Times New Roman" w:cs="Times New Roman"/>
          <w:sz w:val="24"/>
          <w:szCs w:val="28"/>
        </w:rPr>
        <w:t>направленном</w:t>
      </w:r>
      <w:r>
        <w:rPr>
          <w:rFonts w:ascii="Times New Roman" w:hAnsi="Times New Roman" w:cs="Times New Roman"/>
          <w:sz w:val="24"/>
          <w:szCs w:val="28"/>
        </w:rPr>
        <w:t xml:space="preserve"> движении дейтронов возможна реакция синтеза при сжатии силой Лоренца:</w:t>
      </w:r>
    </w:p>
    <w:p w:rsidR="0035710B" w:rsidRDefault="0035710B" w:rsidP="0035710B">
      <w:pPr>
        <w:tabs>
          <w:tab w:val="center" w:pos="4536"/>
          <w:tab w:val="right" w:pos="878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8"/>
          </w:rPr>
          <m:t>d+d=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8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He</m:t>
            </m:r>
          </m:e>
        </m:sPre>
        <m:r>
          <w:rPr>
            <w:rFonts w:ascii="Cambria Math" w:hAnsi="Cambria Math" w:cs="Times New Roman"/>
            <w:sz w:val="24"/>
            <w:szCs w:val="28"/>
          </w:rPr>
          <m:t>+n</m:t>
        </m:r>
      </m:oMath>
      <w:r>
        <w:rPr>
          <w:rFonts w:ascii="Times New Roman" w:hAnsi="Times New Roman" w:cs="Times New Roman"/>
          <w:sz w:val="24"/>
          <w:szCs w:val="24"/>
        </w:rPr>
        <w:tab/>
        <w:t>(</w:t>
      </w:r>
      <w:r w:rsidR="008818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1833" w:rsidRPr="00881833" w:rsidRDefault="00881833" w:rsidP="0035710B">
      <w:pPr>
        <w:tabs>
          <w:tab w:val="center" w:pos="4536"/>
          <w:tab w:val="right" w:pos="878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предлагаемой схеме рассмотрен комбинированный подход к получению потока нейтронов, включающий в себя как взаимодействие с</w:t>
      </w:r>
      <w:r w:rsidRPr="00881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лазерным излучением, так и ускорение во внешнем электрическом поле. Геометрия установки подразумевает комплексное ее использование, с целью получения нейтронов.</w:t>
      </w:r>
    </w:p>
    <w:p w:rsidR="00993966" w:rsidRDefault="00993966" w:rsidP="00993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66" w:rsidRDefault="00993966" w:rsidP="009939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93966">
        <w:rPr>
          <w:rFonts w:ascii="Times New Roman" w:hAnsi="Times New Roman" w:cs="Times New Roman"/>
          <w:sz w:val="24"/>
          <w:szCs w:val="24"/>
        </w:rPr>
        <w:t>сследование выполнено при поддержке Министерства науки и высшего образования Российской Федерации (</w:t>
      </w:r>
      <w:proofErr w:type="spellStart"/>
      <w:r w:rsidRPr="0099396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93966">
        <w:rPr>
          <w:rFonts w:ascii="Times New Roman" w:hAnsi="Times New Roman" w:cs="Times New Roman"/>
          <w:sz w:val="24"/>
          <w:szCs w:val="24"/>
        </w:rPr>
        <w:t xml:space="preserve"> России), проект № FSFN-2024-0022.</w:t>
      </w:r>
    </w:p>
    <w:p w:rsidR="00993966" w:rsidRDefault="00993966" w:rsidP="0099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66" w:rsidRDefault="00993966" w:rsidP="00993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96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30EE5" w:rsidRDefault="00730EE5" w:rsidP="00730EE5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Ref191913800"/>
      <w:bookmarkStart w:id="1" w:name="_Ref191917816"/>
      <w:proofErr w:type="spellStart"/>
      <w:r w:rsidRPr="001B5A2C">
        <w:rPr>
          <w:rFonts w:ascii="Times New Roman" w:hAnsi="Times New Roman" w:cs="Times New Roman"/>
          <w:sz w:val="24"/>
          <w:szCs w:val="24"/>
          <w:lang w:val="en-US"/>
        </w:rPr>
        <w:t>Polyanskiy</w:t>
      </w:r>
      <w:proofErr w:type="spellEnd"/>
      <w:r w:rsidRPr="001B5A2C">
        <w:rPr>
          <w:rFonts w:ascii="Times New Roman" w:hAnsi="Times New Roman" w:cs="Times New Roman"/>
          <w:sz w:val="24"/>
          <w:szCs w:val="24"/>
          <w:lang w:val="en-US"/>
        </w:rPr>
        <w:t xml:space="preserve"> A.G., Review of some schemes for compact particle and neutron sources under laser emission, Hi</w:t>
      </w:r>
      <w:r w:rsidR="00E0347F">
        <w:rPr>
          <w:rFonts w:ascii="Times New Roman" w:hAnsi="Times New Roman" w:cs="Times New Roman"/>
          <w:sz w:val="24"/>
          <w:szCs w:val="24"/>
          <w:lang w:val="en-US"/>
        </w:rPr>
        <w:t>gh temperature material process.</w:t>
      </w:r>
      <w:r w:rsidRPr="001B5A2C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r w:rsidR="00E0347F">
        <w:rPr>
          <w:rFonts w:ascii="Times New Roman" w:hAnsi="Times New Roman" w:cs="Times New Roman"/>
          <w:sz w:val="24"/>
          <w:szCs w:val="24"/>
        </w:rPr>
        <w:t>№ 28(</w:t>
      </w:r>
      <w:r w:rsidRPr="001B5A2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0347F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:rsidR="00730EE5" w:rsidRDefault="00730EE5" w:rsidP="004071A2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Ref191908032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Roth, M., Jung, D., Falk, K.,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Guler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Deppert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O. et al. Bright Laser-Driven Neutron Source Based on the Relativistic Transparency of Solids, Physical review letters. </w:t>
      </w:r>
      <w:proofErr w:type="gramStart"/>
      <w:r w:rsidRPr="00285DD7">
        <w:rPr>
          <w:rFonts w:ascii="Times New Roman" w:hAnsi="Times New Roman" w:cs="Times New Roman"/>
          <w:sz w:val="24"/>
          <w:szCs w:val="24"/>
          <w:lang w:val="en-US"/>
        </w:rPr>
        <w:t>2013</w:t>
      </w:r>
      <w:proofErr w:type="gram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5DD7">
        <w:rPr>
          <w:rFonts w:ascii="Times New Roman" w:hAnsi="Times New Roman" w:cs="Times New Roman"/>
          <w:sz w:val="24"/>
          <w:szCs w:val="24"/>
        </w:rPr>
        <w:t>№ 110.</w:t>
      </w:r>
      <w:bookmarkEnd w:id="2"/>
    </w:p>
    <w:p w:rsidR="00730EE5" w:rsidRPr="00854420" w:rsidRDefault="00730EE5" w:rsidP="00730EE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Ref191917868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Polyanskiy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A.G. Review of targets for laser-irradiated neutron </w:t>
      </w:r>
      <w:r w:rsidR="00E0347F">
        <w:rPr>
          <w:rFonts w:ascii="Times New Roman" w:hAnsi="Times New Roman" w:cs="Times New Roman"/>
          <w:sz w:val="24"/>
          <w:szCs w:val="24"/>
          <w:lang w:val="en-US"/>
        </w:rPr>
        <w:t>sources, Heat Transfer Research.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2025</w:t>
      </w:r>
      <w:bookmarkEnd w:id="3"/>
      <w:proofErr w:type="gramEnd"/>
      <w:r w:rsidR="00E034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347F">
        <w:rPr>
          <w:rFonts w:ascii="Times New Roman" w:hAnsi="Times New Roman" w:cs="Times New Roman"/>
          <w:sz w:val="24"/>
          <w:szCs w:val="24"/>
        </w:rPr>
        <w:t>№ 56(7).</w:t>
      </w:r>
    </w:p>
    <w:p w:rsidR="00730EE5" w:rsidRDefault="00730EE5" w:rsidP="00730EE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bookmarkStart w:id="4" w:name="_Ref191908606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Yin, L., Albright, B.J.,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Hegelich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B.M., Bowers, K.J. et al.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Monoenergetic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 and GeV ion acceleration from the laser breakout afterburner using ultrathin targets, Physics of plasmas. </w:t>
      </w:r>
      <w:proofErr w:type="gramStart"/>
      <w:r w:rsidRPr="00285DD7">
        <w:rPr>
          <w:rFonts w:ascii="Times New Roman" w:hAnsi="Times New Roman" w:cs="Times New Roman"/>
          <w:sz w:val="24"/>
          <w:szCs w:val="24"/>
          <w:lang w:val="en-US"/>
        </w:rPr>
        <w:t>2007</w:t>
      </w:r>
      <w:proofErr w:type="gram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5DD7">
        <w:rPr>
          <w:rFonts w:ascii="Times New Roman" w:hAnsi="Times New Roman" w:cs="Times New Roman"/>
          <w:sz w:val="24"/>
          <w:szCs w:val="24"/>
        </w:rPr>
        <w:t>№14.</w:t>
      </w:r>
      <w:bookmarkEnd w:id="4"/>
    </w:p>
    <w:p w:rsidR="00730EE5" w:rsidRDefault="00730EE5" w:rsidP="00730EE5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Ref191917925"/>
      <w:proofErr w:type="spellStart"/>
      <w:r w:rsidRPr="001B5A2C">
        <w:rPr>
          <w:rFonts w:ascii="Times New Roman" w:hAnsi="Times New Roman" w:cs="Times New Roman"/>
          <w:sz w:val="24"/>
          <w:szCs w:val="24"/>
          <w:lang w:val="en-US"/>
        </w:rPr>
        <w:t>Polyanskiy</w:t>
      </w:r>
      <w:proofErr w:type="spellEnd"/>
      <w:r w:rsidRPr="001B5A2C">
        <w:rPr>
          <w:rFonts w:ascii="Times New Roman" w:hAnsi="Times New Roman" w:cs="Times New Roman"/>
          <w:sz w:val="24"/>
          <w:szCs w:val="24"/>
          <w:lang w:val="en-US"/>
        </w:rPr>
        <w:t xml:space="preserve"> A.G., </w:t>
      </w:r>
      <w:proofErr w:type="spellStart"/>
      <w:r w:rsidRPr="001B5A2C">
        <w:rPr>
          <w:rFonts w:ascii="Times New Roman" w:hAnsi="Times New Roman" w:cs="Times New Roman"/>
          <w:sz w:val="24"/>
          <w:szCs w:val="24"/>
          <w:lang w:val="en-US"/>
        </w:rPr>
        <w:t>Ryzhkov</w:t>
      </w:r>
      <w:proofErr w:type="spellEnd"/>
      <w:r w:rsidRPr="001B5A2C">
        <w:rPr>
          <w:rFonts w:ascii="Times New Roman" w:hAnsi="Times New Roman" w:cs="Times New Roman"/>
          <w:sz w:val="24"/>
          <w:szCs w:val="24"/>
          <w:lang w:val="en-US"/>
        </w:rPr>
        <w:t xml:space="preserve"> S.V. Models of Compact Neutron and Particle Sources under t</w:t>
      </w:r>
      <w:r w:rsidR="00E0347F">
        <w:rPr>
          <w:rFonts w:ascii="Times New Roman" w:hAnsi="Times New Roman" w:cs="Times New Roman"/>
          <w:sz w:val="24"/>
          <w:szCs w:val="24"/>
          <w:lang w:val="en-US"/>
        </w:rPr>
        <w:t>he Action of Laser Radiation</w:t>
      </w:r>
      <w:r w:rsidR="00E0347F" w:rsidRPr="00E034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B5A2C">
        <w:rPr>
          <w:rFonts w:ascii="Times New Roman" w:hAnsi="Times New Roman" w:cs="Times New Roman"/>
          <w:sz w:val="24"/>
          <w:szCs w:val="24"/>
          <w:lang w:val="en-US"/>
        </w:rPr>
        <w:t xml:space="preserve">AIP Conference Proceedings. </w:t>
      </w:r>
      <w:bookmarkStart w:id="6" w:name="_GoBack"/>
      <w:bookmarkEnd w:id="6"/>
      <w:r w:rsidRPr="001B5A2C">
        <w:rPr>
          <w:rFonts w:ascii="Times New Roman" w:hAnsi="Times New Roman" w:cs="Times New Roman"/>
          <w:sz w:val="24"/>
          <w:szCs w:val="24"/>
          <w:lang w:val="en-US"/>
        </w:rPr>
        <w:t>2024.</w:t>
      </w:r>
      <w:bookmarkEnd w:id="5"/>
    </w:p>
    <w:p w:rsidR="00404CA0" w:rsidRPr="00730EE5" w:rsidRDefault="00404CA0" w:rsidP="00730EE5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Ref191917970"/>
      <w:r w:rsidRPr="00285DD7">
        <w:rPr>
          <w:rFonts w:ascii="Times New Roman" w:hAnsi="Times New Roman" w:cs="Times New Roman"/>
          <w:sz w:val="24"/>
          <w:szCs w:val="24"/>
          <w:lang w:val="en-US"/>
        </w:rPr>
        <w:t>Yin, L., Albright, B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>.J.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Hegelich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>B.M.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5DD7">
        <w:rPr>
          <w:rFonts w:ascii="Times New Roman" w:hAnsi="Times New Roman" w:cs="Times New Roman"/>
          <w:sz w:val="24"/>
          <w:szCs w:val="24"/>
          <w:lang w:val="en-US"/>
        </w:rPr>
        <w:t>Fernández</w:t>
      </w:r>
      <w:proofErr w:type="spell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>J.C.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 GeV laser ion acceleration from ultrathin targets: The laser </w:t>
      </w:r>
      <w:proofErr w:type="gramStart"/>
      <w:r w:rsidRPr="00285DD7">
        <w:rPr>
          <w:rFonts w:ascii="Times New Roman" w:hAnsi="Times New Roman" w:cs="Times New Roman"/>
          <w:sz w:val="24"/>
          <w:szCs w:val="24"/>
          <w:lang w:val="en-US"/>
        </w:rPr>
        <w:t>break-out</w:t>
      </w:r>
      <w:proofErr w:type="gram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 afterburner, Laser and Particle Beams. </w:t>
      </w:r>
      <w:proofErr w:type="gramStart"/>
      <w:r w:rsidRPr="00285DD7">
        <w:rPr>
          <w:rFonts w:ascii="Times New Roman" w:hAnsi="Times New Roman" w:cs="Times New Roman"/>
          <w:sz w:val="24"/>
          <w:szCs w:val="24"/>
          <w:lang w:val="en-US"/>
        </w:rPr>
        <w:t>2006</w:t>
      </w:r>
      <w:proofErr w:type="gramEnd"/>
      <w:r w:rsidRPr="0028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1DDF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Pr="00285DD7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491DDF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0"/>
      <w:bookmarkEnd w:id="7"/>
    </w:p>
    <w:p w:rsidR="003923C6" w:rsidRPr="00854420" w:rsidRDefault="003923C6" w:rsidP="00993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23C6" w:rsidRPr="00854420" w:rsidSect="00BF5D7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FBF"/>
    <w:multiLevelType w:val="hybridMultilevel"/>
    <w:tmpl w:val="F64A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3984"/>
    <w:multiLevelType w:val="hybridMultilevel"/>
    <w:tmpl w:val="8660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B5"/>
    <w:rsid w:val="000B5FEE"/>
    <w:rsid w:val="0011525E"/>
    <w:rsid w:val="00176D46"/>
    <w:rsid w:val="001F195A"/>
    <w:rsid w:val="00285DD7"/>
    <w:rsid w:val="002F5253"/>
    <w:rsid w:val="0035710B"/>
    <w:rsid w:val="003861B9"/>
    <w:rsid w:val="003923C6"/>
    <w:rsid w:val="00404CA0"/>
    <w:rsid w:val="004071A2"/>
    <w:rsid w:val="00491DDF"/>
    <w:rsid w:val="005674BC"/>
    <w:rsid w:val="00730EE5"/>
    <w:rsid w:val="007579B5"/>
    <w:rsid w:val="0077623E"/>
    <w:rsid w:val="00854420"/>
    <w:rsid w:val="0087420C"/>
    <w:rsid w:val="008745DB"/>
    <w:rsid w:val="00881833"/>
    <w:rsid w:val="00925E78"/>
    <w:rsid w:val="0093209F"/>
    <w:rsid w:val="00935875"/>
    <w:rsid w:val="00993966"/>
    <w:rsid w:val="00A368D7"/>
    <w:rsid w:val="00A44BEC"/>
    <w:rsid w:val="00A71F3E"/>
    <w:rsid w:val="00A90002"/>
    <w:rsid w:val="00AE1419"/>
    <w:rsid w:val="00B20964"/>
    <w:rsid w:val="00B358AB"/>
    <w:rsid w:val="00BB001A"/>
    <w:rsid w:val="00BD65D7"/>
    <w:rsid w:val="00BF4A01"/>
    <w:rsid w:val="00BF5D71"/>
    <w:rsid w:val="00C76CBD"/>
    <w:rsid w:val="00CA375E"/>
    <w:rsid w:val="00CC7C1E"/>
    <w:rsid w:val="00D2242A"/>
    <w:rsid w:val="00D76FCE"/>
    <w:rsid w:val="00DC5584"/>
    <w:rsid w:val="00DF21DD"/>
    <w:rsid w:val="00E0347F"/>
    <w:rsid w:val="00E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03F"/>
  <w15:chartTrackingRefBased/>
  <w15:docId w15:val="{864F010A-AD40-4997-8B35-EC433C3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D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5DD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5D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gpo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792F-1675-40E0-AB8B-876A783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Полянский Артём Георгиевич</dc:creator>
  <cp:keywords/>
  <dc:description/>
  <cp:lastModifiedBy>Полянский Артём Георгиевич</cp:lastModifiedBy>
  <cp:revision>20</cp:revision>
  <dcterms:created xsi:type="dcterms:W3CDTF">2025-03-03T05:29:00Z</dcterms:created>
  <dcterms:modified xsi:type="dcterms:W3CDTF">2025-03-03T15:14:00Z</dcterms:modified>
</cp:coreProperties>
</file>