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0" w:right="64.1338582677173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Извлечение резонансных вкладов в инклюзивное электронное рассеяние на основе новых данных детектора CLAS</w:t>
      </w:r>
    </w:p>
    <w:p w:rsidR="00000000" w:rsidDel="00000000" w:rsidP="00000000" w:rsidRDefault="00000000" w:rsidRPr="00000000" w14:paraId="00000002">
      <w:pPr>
        <w:spacing w:line="240" w:lineRule="auto"/>
        <w:ind w:left="0" w:right="64.1338582677173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0" w:right="64.1338582677173" w:firstLine="0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Фадеенко Б.А.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, Исупов Е.Л.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, Русова А.А.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vertAlign w:val="superscript"/>
          <w:rtl w:val="0"/>
        </w:rPr>
        <w:t xml:space="preserve">1, 2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0" w:right="64.1338582677173" w:firstLine="0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0" w:right="64.1338582677173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Московский государственный университет имени М.В. Ломоносова, физический факультет, Москва, Россия</w:t>
      </w:r>
    </w:p>
    <w:p w:rsidR="00000000" w:rsidDel="00000000" w:rsidP="00000000" w:rsidRDefault="00000000" w:rsidRPr="00000000" w14:paraId="00000006">
      <w:pPr>
        <w:spacing w:after="0" w:line="240" w:lineRule="auto"/>
        <w:ind w:left="0" w:right="64.1338582677173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Научно-исследовательский институт ядерной физики имени Д. В. Скобельцына (НИИЯФ МГУ) Россия, 119991, Москва, Ленинские горы, д. 1, стр. 5</w:t>
      </w:r>
    </w:p>
    <w:p w:rsidR="00000000" w:rsidDel="00000000" w:rsidP="00000000" w:rsidRDefault="00000000" w:rsidRPr="00000000" w14:paraId="00000007">
      <w:pPr>
        <w:spacing w:after="0" w:line="240" w:lineRule="auto"/>
        <w:ind w:left="0" w:right="64.1338582677173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left="0" w:right="64.1338582677173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E-mail: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4"/>
            <w:szCs w:val="24"/>
            <w:u w:val="single"/>
            <w:rtl w:val="0"/>
          </w:rPr>
          <w:t xml:space="preserve">fadeenko.ba19@physics.msu.ru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left="0" w:right="64.1338582677173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0" w:right="64.1338582677173" w:firstLine="425.19685039370086"/>
        <w:jc w:val="both"/>
        <w:rPr>
          <w:rFonts w:ascii="Times New Roman" w:cs="Times New Roman" w:eastAsia="Times New Roman" w:hAnsi="Times New Roman"/>
          <w:i w:val="0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z w:val="24"/>
          <w:szCs w:val="24"/>
          <w:rtl w:val="0"/>
        </w:rPr>
        <w:t xml:space="preserve">Изучение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инклюзивного рассеяния электронов на нуклонах играет важную роль в исследовании структуры нуклонов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z w:val="24"/>
          <w:szCs w:val="24"/>
          <w:rtl w:val="0"/>
        </w:rPr>
        <w:t xml:space="preserve">. Оценка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резонансного вклада в структурную функцию </w:t>
      </w:r>
      <m:oMath>
        <m:sSub>
          <m:sSub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F</m:t>
            </m:r>
          </m:e>
          <m:sub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2</m:t>
            </m:r>
          </m:sub>
        </m:sSub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а также в поляризованные структурные функции 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 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необходима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 дальнейшем для определения нерезонансных вкладов, которые находятся как разница между экспериментальными данными о структурных функциях и резонансными вкладами соответственно[1, 2]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B">
      <w:pPr>
        <w:spacing w:line="240" w:lineRule="auto"/>
        <w:ind w:left="0" w:right="64.1338582677173" w:firstLine="425.19685039370086"/>
        <w:jc w:val="both"/>
        <w:rPr>
          <w:rFonts w:ascii="Times New Roman" w:cs="Times New Roman" w:eastAsia="Times New Roman" w:hAnsi="Times New Roman"/>
          <w:i w:val="0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z w:val="24"/>
          <w:szCs w:val="24"/>
          <w:rtl w:val="0"/>
        </w:rPr>
        <w:t xml:space="preserve">Экспериментальные данные CLAS [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z w:val="24"/>
          <w:szCs w:val="24"/>
          <w:rtl w:val="0"/>
        </w:rPr>
        <w:t xml:space="preserve">] представлены в виде отдельных значений амплитуд электровозбуждени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й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z w:val="24"/>
          <w:szCs w:val="24"/>
          <w:rtl w:val="0"/>
        </w:rPr>
        <w:t xml:space="preserve"> </w:t>
      </w:r>
      <m:oMath>
        <m:sSubSup>
          <m:sSubSup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bSupPr>
          <m:e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A</m:t>
            </m:r>
          </m:e>
          <m:sub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1/2</m:t>
            </m:r>
          </m:sub>
          <m:sup/>
        </m:sSubSup>
        <m:r>
          <w:rPr>
            <w:rFonts w:ascii="Times New Roman" w:cs="Times New Roman" w:eastAsia="Times New Roman" w:hAnsi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S</m:t>
            </m:r>
          </m:e>
          <m:sub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1/2</m:t>
            </m:r>
          </m:sub>
        </m:sSub>
        <m:r>
          <w:rPr>
            <w:rFonts w:ascii="Times New Roman" w:cs="Times New Roman" w:eastAsia="Times New Roman" w:hAnsi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A</m:t>
            </m:r>
          </m:e>
          <m:sub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3/2</m:t>
            </m:r>
          </m:sub>
        </m:sSub>
      </m:oMath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различных значений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z w:val="24"/>
          <w:szCs w:val="24"/>
          <w:rtl w:val="0"/>
        </w:rPr>
        <w:t xml:space="preserve"> виртуальности фотона </w:t>
      </w:r>
      <m:oMath>
        <m:sSup>
          <m:sSup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pPr>
          <m:e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𝑄</m:t>
            </m:r>
          </m:e>
          <m:sup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2</m:t>
            </m:r>
          </m:sup>
        </m:sSup>
        <m:r>
          <w:rPr>
            <w:rFonts w:ascii="Times New Roman" w:cs="Times New Roman" w:eastAsia="Times New Roman" w:hAnsi="Times New Roman"/>
            <w:sz w:val="24"/>
            <w:szCs w:val="24"/>
          </w:rPr>
          <m:t xml:space="preserve"> меньше 5 ГэВ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spacing w:line="240" w:lineRule="auto"/>
        <w:ind w:left="0" w:right="64.1338582677173" w:firstLine="425.1968503937008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z w:val="24"/>
          <w:szCs w:val="24"/>
          <w:rtl w:val="0"/>
        </w:rPr>
        <w:t xml:space="preserve">Основная часть работы связана с интерполяцией и экстраполяцией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новых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z w:val="24"/>
          <w:szCs w:val="24"/>
          <w:rtl w:val="0"/>
        </w:rPr>
        <w:t xml:space="preserve">экспериментальных данных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вычислением на основе полученных значений амплитуд электровозбуждения суммарного резонансного вклада  в функции </w:t>
      </w:r>
      <m:oMath>
        <m:sSub>
          <m:sSub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F</m:t>
            </m:r>
          </m:e>
          <m:sub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2</m:t>
            </m:r>
          </m:sub>
        </m:sSub>
        <m:r>
          <w:rPr>
            <w:rFonts w:ascii="Times New Roman" w:cs="Times New Roman" w:eastAsia="Times New Roman" w:hAnsi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g</m:t>
            </m:r>
          </m:e>
          <m:sub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1</m:t>
            </m:r>
          </m:sub>
        </m:sSub>
        <m:r>
          <w:rPr>
            <w:rFonts w:ascii="Times New Roman" w:cs="Times New Roman" w:eastAsia="Times New Roman" w:hAnsi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g</m:t>
            </m:r>
          </m:e>
          <m:sub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2</m:t>
            </m:r>
          </m:sub>
        </m:sSub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 его неопределенности с помощью методов Монте Карло. </w:t>
      </w:r>
    </w:p>
    <w:p w:rsidR="00000000" w:rsidDel="00000000" w:rsidP="00000000" w:rsidRDefault="00000000" w:rsidRPr="00000000" w14:paraId="0000000D">
      <w:pPr>
        <w:spacing w:line="240" w:lineRule="auto"/>
        <w:ind w:left="0" w:right="64.1338582677173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100" w:line="240" w:lineRule="auto"/>
        <w:ind w:left="0" w:right="64.1338582677173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z w:val="24"/>
          <w:szCs w:val="24"/>
          <w:rtl w:val="0"/>
        </w:rPr>
        <w:t xml:space="preserve">Литература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4.1338582677173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Nucleon resonance contributions to unpolarised inclusive electron scattering, A. N. Hiller Blin et al., Phys. Rev. C 100 (2019) 035201, arXiv:1904.08016 [hep-ph]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4.1338582677173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Resonant contributions to polarized proton structure functions, A. N. Hiller Blin, V. I. Mokeev, and W. Melnitchouk, arXiv:2212.11952 [hep-ph]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4.1338582677173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https://userweb.jlab.org/~mokeev/resonance_electrocouplings23/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4.1338582677173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06.574803149607" w:top="1133.8582677165355" w:left="1417.3228346456694" w:right="136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-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fadeenko.ba19@physics.ms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