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A33F0" w14:textId="264F740B" w:rsidR="0076277A" w:rsidRDefault="0076277A">
      <w:pPr>
        <w:jc w:val="center"/>
        <w:rPr>
          <w:b/>
          <w:color w:val="000000"/>
        </w:rPr>
      </w:pPr>
      <w:r w:rsidRPr="0076277A">
        <w:rPr>
          <w:b/>
          <w:color w:val="000000"/>
        </w:rPr>
        <w:t>Биосовместимая ячейка и сканирующий капиллярный микроскоп как интерфейс для исследования</w:t>
      </w:r>
      <w:r>
        <w:rPr>
          <w:b/>
          <w:color w:val="000000"/>
        </w:rPr>
        <w:t xml:space="preserve"> биологических клеток</w:t>
      </w:r>
      <w:r w:rsidRPr="0076277A">
        <w:rPr>
          <w:b/>
          <w:color w:val="000000"/>
        </w:rPr>
        <w:t xml:space="preserve"> и</w:t>
      </w:r>
      <w:r>
        <w:rPr>
          <w:b/>
          <w:color w:val="000000"/>
        </w:rPr>
        <w:t xml:space="preserve"> живых</w:t>
      </w:r>
      <w:r w:rsidRPr="0076277A">
        <w:rPr>
          <w:b/>
          <w:color w:val="000000"/>
        </w:rPr>
        <w:t xml:space="preserve"> нейронных сетей</w:t>
      </w:r>
    </w:p>
    <w:p w14:paraId="00000002" w14:textId="00C7EEA0" w:rsidR="00B95005" w:rsidRDefault="005F7CFE">
      <w:pPr>
        <w:jc w:val="center"/>
        <w:rPr>
          <w:b/>
          <w:color w:val="000000"/>
          <w:highlight w:val="white"/>
        </w:rPr>
      </w:pPr>
      <w:r>
        <w:rPr>
          <w:b/>
          <w:i/>
          <w:color w:val="000000"/>
          <w:highlight w:val="white"/>
        </w:rPr>
        <w:t>Иванов О.В.</w:t>
      </w:r>
      <w:r>
        <w:rPr>
          <w:b/>
          <w:color w:val="000000"/>
          <w:highlight w:val="white"/>
          <w:vertAlign w:val="superscript"/>
        </w:rPr>
        <w:t>1</w:t>
      </w:r>
      <w:r>
        <w:rPr>
          <w:b/>
          <w:color w:val="000000"/>
          <w:highlight w:val="white"/>
        </w:rPr>
        <w:t xml:space="preserve">, </w:t>
      </w:r>
      <w:proofErr w:type="spellStart"/>
      <w:r>
        <w:rPr>
          <w:b/>
          <w:i/>
          <w:color w:val="000000"/>
          <w:highlight w:val="white"/>
        </w:rPr>
        <w:t>Яминский</w:t>
      </w:r>
      <w:proofErr w:type="spellEnd"/>
      <w:r>
        <w:rPr>
          <w:b/>
          <w:i/>
          <w:color w:val="000000"/>
          <w:highlight w:val="white"/>
        </w:rPr>
        <w:t xml:space="preserve"> И.В.</w:t>
      </w:r>
      <w:r>
        <w:rPr>
          <w:b/>
          <w:color w:val="000000"/>
          <w:highlight w:val="white"/>
          <w:vertAlign w:val="superscript"/>
        </w:rPr>
        <w:t>2</w:t>
      </w:r>
      <w:r>
        <w:rPr>
          <w:b/>
          <w:color w:val="000000"/>
          <w:highlight w:val="white"/>
          <w:vertAlign w:val="superscript"/>
        </w:rPr>
        <w:br/>
      </w:r>
      <w:r>
        <w:rPr>
          <w:color w:val="000000"/>
          <w:highlight w:val="white"/>
          <w:vertAlign w:val="superscript"/>
        </w:rPr>
        <w:t>1</w:t>
      </w:r>
      <w:r>
        <w:rPr>
          <w:i/>
          <w:color w:val="000000"/>
          <w:highlight w:val="white"/>
        </w:rPr>
        <w:t xml:space="preserve">студент, </w:t>
      </w:r>
      <w:r>
        <w:rPr>
          <w:color w:val="000000"/>
          <w:highlight w:val="white"/>
          <w:vertAlign w:val="superscript"/>
        </w:rPr>
        <w:t>2</w:t>
      </w:r>
      <w:r>
        <w:rPr>
          <w:i/>
          <w:color w:val="000000"/>
          <w:highlight w:val="white"/>
        </w:rPr>
        <w:t>профессор</w:t>
      </w:r>
    </w:p>
    <w:p w14:paraId="00000003" w14:textId="77777777" w:rsidR="00B95005" w:rsidRDefault="005F7CFE">
      <w:pPr>
        <w:jc w:val="center"/>
      </w:pPr>
      <w:r>
        <w:t xml:space="preserve">Московский государственный университет имени </w:t>
      </w:r>
      <w:proofErr w:type="spellStart"/>
      <w:r>
        <w:t>М.В.Ломоносова</w:t>
      </w:r>
      <w:proofErr w:type="spellEnd"/>
      <w:r>
        <w:t>,</w:t>
      </w:r>
    </w:p>
    <w:p w14:paraId="00000004" w14:textId="77777777" w:rsidR="00B95005" w:rsidRDefault="005F7CFE">
      <w:pPr>
        <w:jc w:val="center"/>
      </w:pPr>
      <w:r>
        <w:t>физический факультет, Москва, Россия</w:t>
      </w:r>
    </w:p>
    <w:p w14:paraId="00000005" w14:textId="77777777" w:rsidR="00B95005" w:rsidRDefault="005F7CFE">
      <w:pPr>
        <w:jc w:val="center"/>
        <w:rPr>
          <w:i/>
        </w:rPr>
      </w:pPr>
      <w:r>
        <w:rPr>
          <w:i/>
          <w:color w:val="000000"/>
        </w:rPr>
        <w:t xml:space="preserve">E-mail: </w:t>
      </w:r>
      <w:hyperlink r:id="rId6" w:anchor="_blank">
        <w:r>
          <w:rPr>
            <w:color w:val="0563C1"/>
            <w:u w:val="single"/>
          </w:rPr>
          <w:t>ivanov.ov18@physics.msu.ru</w:t>
        </w:r>
      </w:hyperlink>
    </w:p>
    <w:p w14:paraId="00000006" w14:textId="77777777" w:rsidR="00B95005" w:rsidRDefault="00B95005">
      <w:pPr>
        <w:jc w:val="center"/>
        <w:rPr>
          <w:i/>
        </w:rPr>
      </w:pPr>
    </w:p>
    <w:p w14:paraId="20DD2E7C" w14:textId="202E0925" w:rsidR="00033E82" w:rsidRPr="00414C90" w:rsidRDefault="00033E82" w:rsidP="009E5C5B">
      <w:pPr>
        <w:pStyle w:val="ac"/>
        <w:spacing w:before="240" w:beforeAutospacing="0" w:after="240" w:afterAutospacing="0"/>
        <w:ind w:firstLine="720"/>
        <w:jc w:val="both"/>
      </w:pPr>
      <w:bookmarkStart w:id="0" w:name="bookmark=id.gjdgxs" w:colFirst="0" w:colLast="0"/>
      <w:bookmarkEnd w:id="0"/>
      <w:r w:rsidRPr="00414C90">
        <w:t xml:space="preserve">Современные междисциплинарные исследования динамики живых нейронных систем открывают уникальные перспективы для медицины, разработки алгоритмов машинного обучения и создания адаптивных </w:t>
      </w:r>
      <w:proofErr w:type="spellStart"/>
      <w:r w:rsidRPr="00414C90">
        <w:t>нейротехнологий</w:t>
      </w:r>
      <w:proofErr w:type="spellEnd"/>
      <w:r w:rsidRPr="00414C90">
        <w:t xml:space="preserve">. Прогресс в </w:t>
      </w:r>
      <w:proofErr w:type="spellStart"/>
      <w:r w:rsidRPr="00414C90">
        <w:t>биоэлектронике</w:t>
      </w:r>
      <w:proofErr w:type="spellEnd"/>
      <w:r w:rsidRPr="00414C90">
        <w:t xml:space="preserve"> и </w:t>
      </w:r>
      <w:proofErr w:type="spellStart"/>
      <w:r w:rsidRPr="00414C90">
        <w:t>нейроинженерии</w:t>
      </w:r>
      <w:proofErr w:type="spellEnd"/>
      <w:r w:rsidRPr="00414C90">
        <w:t xml:space="preserve"> способствует формированию инновационных решений, таких как биосовместимые интерфейсы «мозг-машина» и умные </w:t>
      </w:r>
      <w:proofErr w:type="spellStart"/>
      <w:r w:rsidRPr="00414C90">
        <w:t>нейропротезы</w:t>
      </w:r>
      <w:proofErr w:type="spellEnd"/>
      <w:r w:rsidRPr="00414C90">
        <w:t>, которые могут компенсировать последствия нейродегенеративных заболеваний или травм [1]. Последние клинические исследования демонстрируют, что усовершенствованные нейроинтерфейсы обеспечивают пациентам с двигательными или когнитивными нарушениями управление экзоскелетами, коммуникационными устройствами и даже восстановление базовой сенсорной обратной связи [2,4]. Важным шагом стало внедрение многоэлектродных матриц, позволяющих регистрировать и модулировать активность нейронных ансамблей, что привело к разработке алгоритмов адаптивного «обучения» клеточных культур [3].</w:t>
      </w:r>
    </w:p>
    <w:p w14:paraId="604D1CF1" w14:textId="7FDC1ADC" w:rsidR="00033E82" w:rsidRPr="00414C90" w:rsidRDefault="00033E82" w:rsidP="009E5C5B">
      <w:pPr>
        <w:pStyle w:val="ac"/>
        <w:spacing w:before="240" w:beforeAutospacing="0" w:after="240" w:afterAutospacing="0"/>
        <w:ind w:firstLine="720"/>
        <w:jc w:val="both"/>
      </w:pPr>
      <w:r w:rsidRPr="00414C90">
        <w:t>Особую актуальность приобретает мониторинг пространственно-временной организации нейронных сетей в режиме реального времени. Для этого требуется создание специализированных платформ, сочетающих биосовместимые материалы, точную температурную стабилизацию</w:t>
      </w:r>
      <w:r w:rsidR="009E5C5B">
        <w:t>, особые атмосферные условия</w:t>
      </w:r>
      <w:r w:rsidRPr="00414C90">
        <w:t xml:space="preserve"> и многоканальную регистрацию сигналов [5]. Ключевым вызовом остаётся воспроизведение физиологических условий </w:t>
      </w:r>
      <w:proofErr w:type="spellStart"/>
      <w:r w:rsidRPr="003F2192">
        <w:rPr>
          <w:i/>
          <w:iCs/>
        </w:rPr>
        <w:t>in</w:t>
      </w:r>
      <w:proofErr w:type="spellEnd"/>
      <w:r w:rsidRPr="003F2192">
        <w:rPr>
          <w:i/>
          <w:iCs/>
        </w:rPr>
        <w:t xml:space="preserve"> </w:t>
      </w:r>
      <w:proofErr w:type="spellStart"/>
      <w:r w:rsidRPr="003F2192">
        <w:rPr>
          <w:i/>
          <w:iCs/>
        </w:rPr>
        <w:t>vitro</w:t>
      </w:r>
      <w:proofErr w:type="spellEnd"/>
      <w:r w:rsidRPr="00414C90">
        <w:t>, включая контроль кислотности, ионного состава и температуры среды, что напрямую влияет на жизнеспособность и функциональность нейронов.</w:t>
      </w:r>
    </w:p>
    <w:p w14:paraId="0BDA94BE" w14:textId="4A8E1E56" w:rsidR="00033E82" w:rsidRDefault="00033E82" w:rsidP="009E5C5B">
      <w:pPr>
        <w:pStyle w:val="ac"/>
        <w:spacing w:before="240" w:beforeAutospacing="0" w:after="240" w:afterAutospacing="0"/>
        <w:ind w:firstLine="720"/>
        <w:jc w:val="both"/>
        <w:rPr>
          <w:color w:val="000000"/>
        </w:rPr>
      </w:pPr>
      <w:r w:rsidRPr="00414C90">
        <w:t xml:space="preserve">В рамках данной работы проведён анализ конструкций терморегулируемых ячеек для долгосрочного культивирования нейронных сетей. </w:t>
      </w:r>
      <w:r w:rsidR="009E5C5B">
        <w:t xml:space="preserve">Упор сделан на конструкциях, которые могут быть интегрированы в систему капиллярного сканирующего микроскопа для использования его преимуществ в точности позиционирования и регистрации сигналов. </w:t>
      </w:r>
      <w:r w:rsidRPr="00414C90">
        <w:t xml:space="preserve">Разработана гибридная версия ячейки, </w:t>
      </w:r>
      <w:r>
        <w:t>объединяющая</w:t>
      </w:r>
      <w:r w:rsidRPr="00414C90">
        <w:t xml:space="preserve"> стимулирующие электроды </w:t>
      </w:r>
      <w:r>
        <w:t xml:space="preserve">и элемент нагревателя.  Проведено исследование </w:t>
      </w:r>
      <w:r w:rsidRPr="00414C90">
        <w:t>зависимост</w:t>
      </w:r>
      <w:r>
        <w:t>и</w:t>
      </w:r>
      <w:r w:rsidRPr="00414C90">
        <w:t xml:space="preserve"> </w:t>
      </w:r>
      <w:r>
        <w:t xml:space="preserve">ионной </w:t>
      </w:r>
      <w:r w:rsidRPr="00414C90">
        <w:t>проводимости буфера от концентрации и температуры</w:t>
      </w:r>
      <w:r>
        <w:t>, а также п</w:t>
      </w:r>
      <w:r w:rsidRPr="00414C90">
        <w:t>роведено тестирование ячейки в сканирующем капиллярном микроскопе</w:t>
      </w:r>
      <w:r>
        <w:t xml:space="preserve"> </w:t>
      </w:r>
      <w:proofErr w:type="spellStart"/>
      <w:r>
        <w:rPr>
          <w:color w:val="000000"/>
        </w:rPr>
        <w:t>ФемтоСкан</w:t>
      </w:r>
      <w:proofErr w:type="spellEnd"/>
      <w:r>
        <w:rPr>
          <w:color w:val="000000"/>
        </w:rPr>
        <w:t xml:space="preserve"> Х Айон (Центр перспективных технологий, Москва) [</w:t>
      </w:r>
      <w:r w:rsidR="009E5C5B">
        <w:rPr>
          <w:color w:val="000000"/>
        </w:rPr>
        <w:t>6</w:t>
      </w:r>
      <w:r>
        <w:rPr>
          <w:color w:val="000000"/>
        </w:rPr>
        <w:t xml:space="preserve">].        </w:t>
      </w:r>
    </w:p>
    <w:p w14:paraId="62B94AAD" w14:textId="77257AF1" w:rsidR="00033E82" w:rsidRPr="00033E82" w:rsidRDefault="00033E82" w:rsidP="00033E82">
      <w:pPr>
        <w:pStyle w:val="ac"/>
        <w:jc w:val="both"/>
        <w:rPr>
          <w:b/>
          <w:bCs/>
          <w:color w:val="000000"/>
        </w:rPr>
      </w:pPr>
      <w:r w:rsidRPr="00033E82">
        <w:rPr>
          <w:b/>
          <w:bCs/>
          <w:color w:val="000000"/>
        </w:rPr>
        <w:t xml:space="preserve">Литература:   </w:t>
      </w:r>
    </w:p>
    <w:p w14:paraId="4D857179" w14:textId="77777777" w:rsidR="00033E82" w:rsidRPr="0076277A" w:rsidRDefault="00033E82" w:rsidP="009E5C5B">
      <w:pPr>
        <w:numPr>
          <w:ilvl w:val="0"/>
          <w:numId w:val="1"/>
        </w:numPr>
        <w:rPr>
          <w:lang w:val="en-US"/>
        </w:rPr>
      </w:pPr>
      <w:r w:rsidRPr="0076277A">
        <w:rPr>
          <w:lang w:val="en-US"/>
        </w:rPr>
        <w:t xml:space="preserve">Buccelli </w:t>
      </w:r>
      <w:r w:rsidRPr="0076277A">
        <w:rPr>
          <w:i/>
          <w:lang w:val="en-US"/>
        </w:rPr>
        <w:t>et al</w:t>
      </w:r>
      <w:r w:rsidRPr="0076277A">
        <w:rPr>
          <w:lang w:val="en-US"/>
        </w:rPr>
        <w:t xml:space="preserve">., A Neuromorphic Prosthesis to Restore Communication in Neuronal </w:t>
      </w:r>
      <w:proofErr w:type="gramStart"/>
      <w:r w:rsidRPr="0076277A">
        <w:rPr>
          <w:lang w:val="en-US"/>
        </w:rPr>
        <w:t xml:space="preserve">Networks,  </w:t>
      </w:r>
      <w:proofErr w:type="spellStart"/>
      <w:r w:rsidRPr="0076277A">
        <w:rPr>
          <w:lang w:val="en-US"/>
        </w:rPr>
        <w:t>iScience</w:t>
      </w:r>
      <w:proofErr w:type="spellEnd"/>
      <w:proofErr w:type="gramEnd"/>
      <w:r w:rsidRPr="0076277A">
        <w:rPr>
          <w:lang w:val="en-US"/>
        </w:rPr>
        <w:t xml:space="preserve"> 19, 402–414, September 27, 2019 ª 2019</w:t>
      </w:r>
    </w:p>
    <w:p w14:paraId="135EFDEF" w14:textId="77777777" w:rsidR="00033E82" w:rsidRPr="0076277A" w:rsidRDefault="00033E82" w:rsidP="009E5C5B">
      <w:pPr>
        <w:numPr>
          <w:ilvl w:val="0"/>
          <w:numId w:val="1"/>
        </w:numPr>
        <w:rPr>
          <w:lang w:val="en-US"/>
        </w:rPr>
      </w:pPr>
      <w:r w:rsidRPr="0076277A">
        <w:rPr>
          <w:lang w:val="en-US"/>
        </w:rPr>
        <w:t xml:space="preserve">Elon Musk, </w:t>
      </w:r>
      <w:proofErr w:type="spellStart"/>
      <w:r w:rsidRPr="0076277A">
        <w:rPr>
          <w:lang w:val="en-US"/>
        </w:rPr>
        <w:t>Neuralink</w:t>
      </w:r>
      <w:proofErr w:type="spellEnd"/>
      <w:r w:rsidRPr="0076277A">
        <w:rPr>
          <w:lang w:val="en-US"/>
        </w:rPr>
        <w:t>, An Integrated Brain-Machine Interface Platform With Thousands of Channels, J Med Internet Res 2019;21(10</w:t>
      </w:r>
      <w:proofErr w:type="gramStart"/>
      <w:r w:rsidRPr="0076277A">
        <w:rPr>
          <w:lang w:val="en-US"/>
        </w:rPr>
        <w:t>):e</w:t>
      </w:r>
      <w:proofErr w:type="gramEnd"/>
      <w:r w:rsidRPr="0076277A">
        <w:rPr>
          <w:lang w:val="en-US"/>
        </w:rPr>
        <w:t>16194</w:t>
      </w:r>
    </w:p>
    <w:p w14:paraId="2EDFB4AC" w14:textId="77777777" w:rsidR="00033E82" w:rsidRPr="00033E82" w:rsidRDefault="00033E82" w:rsidP="009E5C5B">
      <w:pPr>
        <w:numPr>
          <w:ilvl w:val="0"/>
          <w:numId w:val="1"/>
        </w:numPr>
        <w:rPr>
          <w:lang w:val="en-US"/>
        </w:rPr>
      </w:pPr>
      <w:r w:rsidRPr="00033E82">
        <w:rPr>
          <w:lang w:val="en-US"/>
        </w:rPr>
        <w:t xml:space="preserve">Kagan et al., In vitro neurons learn and exhibit sentience when embodied in a simulated game-world, Neuron (2022), </w:t>
      </w:r>
      <w:hyperlink r:id="rId7">
        <w:r w:rsidRPr="00033E82">
          <w:rPr>
            <w:color w:val="0563C1"/>
            <w:u w:val="single"/>
            <w:lang w:val="en-US"/>
          </w:rPr>
          <w:t>https://doi.org/10.1016/j.neuron.2022.09.0</w:t>
        </w:r>
      </w:hyperlink>
    </w:p>
    <w:p w14:paraId="218CCB92" w14:textId="77777777" w:rsidR="00033E82" w:rsidRPr="00033E82" w:rsidRDefault="00033E82" w:rsidP="009E5C5B">
      <w:pPr>
        <w:numPr>
          <w:ilvl w:val="0"/>
          <w:numId w:val="1"/>
        </w:numPr>
      </w:pPr>
      <w:r w:rsidRPr="00033E82">
        <w:rPr>
          <w:rFonts w:cs="Times New Roman"/>
          <w:lang w:val="en-US"/>
        </w:rPr>
        <w:lastRenderedPageBreak/>
        <w:t xml:space="preserve">Sato, Y. </w:t>
      </w:r>
      <w:r w:rsidRPr="00033E82">
        <w:rPr>
          <w:rFonts w:cs="Times New Roman"/>
          <w:i/>
          <w:iCs/>
          <w:lang w:val="en-US"/>
        </w:rPr>
        <w:t>et al.</w:t>
      </w:r>
      <w:r w:rsidRPr="00033E82">
        <w:rPr>
          <w:rFonts w:cs="Times New Roman"/>
          <w:lang w:val="en-US"/>
        </w:rPr>
        <w:t xml:space="preserve"> Microfluidic cell engineering on high-density microelectrode arrays for assessing structure-function relationships in living neuronal networks. </w:t>
      </w:r>
      <w:r w:rsidRPr="00033E82">
        <w:rPr>
          <w:rFonts w:cs="Times New Roman"/>
          <w:i/>
          <w:iCs/>
          <w:lang w:val="en-US"/>
        </w:rPr>
        <w:t xml:space="preserve">Front. </w:t>
      </w:r>
      <w:proofErr w:type="spellStart"/>
      <w:r w:rsidRPr="00033E82">
        <w:rPr>
          <w:rFonts w:cs="Times New Roman"/>
          <w:i/>
          <w:iCs/>
          <w:lang w:val="en-US"/>
        </w:rPr>
        <w:t>Neurosci</w:t>
      </w:r>
      <w:proofErr w:type="spellEnd"/>
      <w:r w:rsidRPr="00033E82">
        <w:rPr>
          <w:rFonts w:cs="Times New Roman"/>
          <w:i/>
          <w:iCs/>
          <w:lang w:val="en-US"/>
        </w:rPr>
        <w:t>.</w:t>
      </w:r>
      <w:r w:rsidRPr="00033E82">
        <w:rPr>
          <w:rFonts w:cs="Times New Roman"/>
          <w:lang w:val="en-US"/>
        </w:rPr>
        <w:t xml:space="preserve"> </w:t>
      </w:r>
      <w:r w:rsidRPr="00033E82">
        <w:rPr>
          <w:rFonts w:cs="Times New Roman"/>
          <w:b/>
          <w:bCs/>
          <w:lang w:val="en-US"/>
        </w:rPr>
        <w:t>16</w:t>
      </w:r>
      <w:r w:rsidRPr="00033E82">
        <w:rPr>
          <w:rFonts w:cs="Times New Roman"/>
          <w:lang w:val="en-US"/>
        </w:rPr>
        <w:t>, (2023).</w:t>
      </w:r>
    </w:p>
    <w:p w14:paraId="5A2C2392" w14:textId="77777777" w:rsidR="009E5C5B" w:rsidRPr="009E5C5B" w:rsidRDefault="00033E82" w:rsidP="009E5C5B">
      <w:pPr>
        <w:numPr>
          <w:ilvl w:val="0"/>
          <w:numId w:val="1"/>
        </w:numPr>
        <w:pBdr>
          <w:top w:val="none" w:sz="0" w:space="6" w:color="000000"/>
        </w:pBdr>
      </w:pPr>
      <w:r w:rsidRPr="009E5C5B">
        <w:rPr>
          <w:rFonts w:cs="Times New Roman"/>
          <w:lang w:val="en-US"/>
        </w:rPr>
        <w:t>Green R, Abidian MR. Conducting Polymers for Neural Prosthetic and Neural Interface Applications. Adv Mater. 2015 Dec 9;27(46):7620-37</w:t>
      </w:r>
    </w:p>
    <w:p w14:paraId="4B4316E6" w14:textId="5AD93752" w:rsidR="00033E82" w:rsidRDefault="00033E82" w:rsidP="009E5C5B">
      <w:pPr>
        <w:numPr>
          <w:ilvl w:val="0"/>
          <w:numId w:val="1"/>
        </w:numPr>
        <w:pBdr>
          <w:top w:val="none" w:sz="0" w:space="6" w:color="000000"/>
        </w:pBdr>
      </w:pPr>
      <w:proofErr w:type="spellStart"/>
      <w:r>
        <w:t>Г.Мешков</w:t>
      </w:r>
      <w:proofErr w:type="spellEnd"/>
      <w:r>
        <w:t xml:space="preserve">, </w:t>
      </w:r>
      <w:proofErr w:type="spellStart"/>
      <w:r>
        <w:t>О.Синицына</w:t>
      </w:r>
      <w:proofErr w:type="spellEnd"/>
      <w:r>
        <w:t xml:space="preserve">, </w:t>
      </w:r>
      <w:proofErr w:type="spellStart"/>
      <w:r>
        <w:t>И.Яминский</w:t>
      </w:r>
      <w:proofErr w:type="spellEnd"/>
      <w:r>
        <w:t xml:space="preserve">. </w:t>
      </w:r>
      <w:proofErr w:type="spellStart"/>
      <w:r>
        <w:t>Cовмещенная</w:t>
      </w:r>
      <w:proofErr w:type="spellEnd"/>
      <w:r>
        <w:t xml:space="preserve"> сканирующая ион-проводящая, электрохимическая и </w:t>
      </w:r>
      <w:proofErr w:type="spellStart"/>
      <w:r>
        <w:t>пьезоэлектрохимическая</w:t>
      </w:r>
      <w:proofErr w:type="spellEnd"/>
      <w:r>
        <w:t xml:space="preserve"> микроскопия поверхностей материалов// Наноиндустрия. Выпуск 8, 2016, 74-77</w:t>
      </w:r>
    </w:p>
    <w:p w14:paraId="0000000C" w14:textId="7AE63774" w:rsidR="00B95005" w:rsidRPr="00033E82" w:rsidRDefault="00033E82" w:rsidP="00033E82">
      <w:pPr>
        <w:pStyle w:val="ac"/>
        <w:jc w:val="both"/>
      </w:pPr>
      <w:r>
        <w:rPr>
          <w:color w:val="000000"/>
        </w:rPr>
        <w:t xml:space="preserve">         </w:t>
      </w:r>
    </w:p>
    <w:p w14:paraId="00000011" w14:textId="77777777" w:rsidR="00B95005" w:rsidRDefault="00B95005">
      <w:pPr>
        <w:pBdr>
          <w:between w:val="nil"/>
        </w:pBdr>
        <w:spacing w:after="140"/>
        <w:ind w:left="720"/>
        <w:jc w:val="both"/>
        <w:rPr>
          <w:rFonts w:eastAsia="Times New Roman" w:cs="Times New Roman"/>
          <w:color w:val="000000"/>
        </w:rPr>
      </w:pPr>
    </w:p>
    <w:p w14:paraId="00000012" w14:textId="77777777" w:rsidR="00B95005" w:rsidRDefault="00B95005">
      <w:pPr>
        <w:rPr>
          <w:i/>
        </w:rPr>
      </w:pPr>
    </w:p>
    <w:sectPr w:rsidR="00B95005">
      <w:pgSz w:w="11906" w:h="16838"/>
      <w:pgMar w:top="1134" w:right="1361" w:bottom="1259" w:left="136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23D88"/>
    <w:multiLevelType w:val="multilevel"/>
    <w:tmpl w:val="B296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A25C15"/>
    <w:multiLevelType w:val="multilevel"/>
    <w:tmpl w:val="C130C5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97514056">
    <w:abstractNumId w:val="1"/>
  </w:num>
  <w:num w:numId="2" w16cid:durableId="212665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005"/>
    <w:rsid w:val="00033E82"/>
    <w:rsid w:val="003F2192"/>
    <w:rsid w:val="005F7CFE"/>
    <w:rsid w:val="0076277A"/>
    <w:rsid w:val="007D4402"/>
    <w:rsid w:val="009E5C5B"/>
    <w:rsid w:val="00B56905"/>
    <w:rsid w:val="00B95005"/>
    <w:rsid w:val="00DB40ED"/>
    <w:rsid w:val="00F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6494"/>
  <w15:docId w15:val="{FE56530F-B8C4-4965-A8A8-8FFA380A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textAlignment w:val="baseline"/>
    </w:pPr>
    <w:rPr>
      <w:rFonts w:eastAsia="Calibri" w:cs="FreeSans"/>
      <w:kern w:val="2"/>
      <w:lang w:eastAsia="zh-CN" w:bidi="hi-I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сновной шрифт абзаца1"/>
  </w:style>
  <w:style w:type="character" w:styleId="a4">
    <w:name w:val="Hyperlink"/>
    <w:rPr>
      <w:color w:val="0563C1"/>
      <w:u w:val="single"/>
    </w:rPr>
  </w:style>
  <w:style w:type="character" w:customStyle="1" w:styleId="a5">
    <w:name w:val="Символ нумерации"/>
  </w:style>
  <w:style w:type="paragraph" w:customStyle="1" w:styleId="11">
    <w:name w:val="Обычный1"/>
    <w:pPr>
      <w:suppressAutoHyphens/>
      <w:textAlignment w:val="baseline"/>
    </w:pPr>
    <w:rPr>
      <w:rFonts w:eastAsia="Calibri" w:cs="FreeSans"/>
      <w:kern w:val="2"/>
      <w:lang w:eastAsia="zh-CN" w:bidi="hi-IN"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0"/>
      <w:szCs w:val="20"/>
    </w:rPr>
  </w:style>
  <w:style w:type="character" w:styleId="aa">
    <w:name w:val="Emphasis"/>
    <w:qFormat/>
    <w:rsid w:val="00CD75C2"/>
    <w:rPr>
      <w:i/>
      <w:iCs/>
    </w:rPr>
  </w:style>
  <w:style w:type="character" w:customStyle="1" w:styleId="apple-converted-space">
    <w:name w:val="apple-converted-space"/>
    <w:basedOn w:val="a0"/>
    <w:rsid w:val="00CD75C2"/>
  </w:style>
  <w:style w:type="character" w:customStyle="1" w:styleId="rynqvb">
    <w:name w:val="rynqvb"/>
    <w:basedOn w:val="a0"/>
    <w:rsid w:val="00992577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Normal (Web)"/>
    <w:basedOn w:val="a"/>
    <w:uiPriority w:val="99"/>
    <w:unhideWhenUsed/>
    <w:rsid w:val="00033E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d">
    <w:name w:val="Strong"/>
    <w:basedOn w:val="a0"/>
    <w:uiPriority w:val="22"/>
    <w:qFormat/>
    <w:rsid w:val="00033E82"/>
    <w:rPr>
      <w:b/>
      <w:bCs/>
    </w:rPr>
  </w:style>
  <w:style w:type="paragraph" w:customStyle="1" w:styleId="articlelayoutheaderinfojournaldate">
    <w:name w:val="articlelayoutheader__info__journaldate"/>
    <w:basedOn w:val="a"/>
    <w:rsid w:val="00033E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i.org/10.1016/j.neuron.2022.09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.ov18@physics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J+0O/TN/f82oK90+JUEk0F+XHA==">CgMxLjAyCWlkLmdqZGd4czgAciExVVVkaVpjMk5iVkpYajR0NGMtc2VJMXB3cHBCRzlMV3U=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В. Яминский</dc:creator>
  <cp:lastModifiedBy>Igor Yaminsky</cp:lastModifiedBy>
  <cp:revision>2</cp:revision>
  <dcterms:created xsi:type="dcterms:W3CDTF">2025-03-09T15:45:00Z</dcterms:created>
  <dcterms:modified xsi:type="dcterms:W3CDTF">2025-03-09T15:45:00Z</dcterms:modified>
</cp:coreProperties>
</file>