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286" w:rsidRDefault="00000000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Молекулярно-динамическая природа </w:t>
      </w:r>
      <w:proofErr w:type="spellStart"/>
      <w:r>
        <w:rPr>
          <w:b/>
          <w:bCs/>
          <w:color w:val="000000"/>
        </w:rPr>
        <w:t>аутоингибирования</w:t>
      </w:r>
      <w:proofErr w:type="spellEnd"/>
      <w:r>
        <w:rPr>
          <w:b/>
          <w:bCs/>
          <w:color w:val="000000"/>
        </w:rPr>
        <w:t xml:space="preserve"> фактора фон </w:t>
      </w:r>
      <w:proofErr w:type="spellStart"/>
      <w:r>
        <w:rPr>
          <w:b/>
          <w:bCs/>
          <w:color w:val="000000"/>
        </w:rPr>
        <w:t>Виллебранда</w:t>
      </w:r>
      <w:proofErr w:type="spellEnd"/>
    </w:p>
    <w:p w:rsidR="00730286" w:rsidRPr="00833449" w:rsidRDefault="00000000">
      <w:pPr>
        <w:pStyle w:val="Standard"/>
        <w:jc w:val="center"/>
      </w:pPr>
      <w:r w:rsidRPr="00833449">
        <w:rPr>
          <w:rFonts w:ascii="Times New Roman" w:hAnsi="Times New Roman"/>
          <w:color w:val="000000"/>
        </w:rPr>
        <w:t>Лысенко Илья Петрович</w:t>
      </w:r>
    </w:p>
    <w:p w:rsidR="00730286" w:rsidRPr="00833449" w:rsidRDefault="00000000">
      <w:pPr>
        <w:pStyle w:val="Standard"/>
        <w:jc w:val="center"/>
      </w:pPr>
      <w:r w:rsidRPr="00833449">
        <w:rPr>
          <w:rFonts w:ascii="Times New Roman" w:hAnsi="Times New Roman"/>
          <w:color w:val="000000"/>
        </w:rPr>
        <w:t xml:space="preserve">Студент 2 курса </w:t>
      </w:r>
      <w:proofErr w:type="gramStart"/>
      <w:r w:rsidRPr="00833449">
        <w:rPr>
          <w:rFonts w:ascii="Times New Roman" w:hAnsi="Times New Roman"/>
          <w:color w:val="000000"/>
        </w:rPr>
        <w:t>магистратуры ,</w:t>
      </w:r>
      <w:proofErr w:type="gramEnd"/>
      <w:r w:rsidRPr="00833449">
        <w:rPr>
          <w:rFonts w:ascii="Times New Roman" w:hAnsi="Times New Roman"/>
          <w:color w:val="000000"/>
        </w:rPr>
        <w:t xml:space="preserve"> Физический факультет МГУ имени М.В. Ломоносова</w:t>
      </w:r>
    </w:p>
    <w:p w:rsidR="00730286" w:rsidRPr="00833449" w:rsidRDefault="00000000">
      <w:pPr>
        <w:pStyle w:val="Standard"/>
        <w:jc w:val="center"/>
        <w:rPr>
          <w:rFonts w:ascii="Times New Roman" w:hAnsi="Times New Roman"/>
          <w:color w:val="000000"/>
          <w:lang w:val="en-US"/>
        </w:rPr>
      </w:pPr>
      <w:r w:rsidRPr="00833449">
        <w:rPr>
          <w:rFonts w:ascii="Times New Roman" w:hAnsi="Times New Roman"/>
          <w:color w:val="000000"/>
        </w:rPr>
        <w:tab/>
      </w:r>
      <w:r w:rsidRPr="00833449">
        <w:rPr>
          <w:rFonts w:ascii="Times New Roman" w:hAnsi="Times New Roman"/>
          <w:color w:val="000000"/>
          <w:lang w:val="en-US"/>
        </w:rPr>
        <w:t>E-mail: ilya.lysenko.2016@mail.ru</w:t>
      </w:r>
    </w:p>
    <w:p w:rsidR="00730286" w:rsidRPr="00833449" w:rsidRDefault="00000000">
      <w:pPr>
        <w:pStyle w:val="Standard"/>
        <w:jc w:val="center"/>
      </w:pPr>
      <w:r w:rsidRPr="00833449">
        <w:rPr>
          <w:rFonts w:ascii="Times New Roman" w:hAnsi="Times New Roman"/>
          <w:color w:val="000000"/>
        </w:rPr>
        <w:t xml:space="preserve">Беляев Алексей Вячеславович </w:t>
      </w:r>
    </w:p>
    <w:p w:rsidR="00730286" w:rsidRDefault="00000000">
      <w:pPr>
        <w:pStyle w:val="Standard"/>
        <w:jc w:val="center"/>
      </w:pPr>
      <w:r w:rsidRPr="00833449">
        <w:rPr>
          <w:rFonts w:ascii="Times New Roman" w:hAnsi="Times New Roman"/>
          <w:color w:val="000000"/>
        </w:rPr>
        <w:t>Старший научный сотрудник, Физический факультет МГУ имени М.В. Ломоносова</w:t>
      </w:r>
    </w:p>
    <w:p w:rsidR="00730286" w:rsidRDefault="00000000">
      <w:pPr>
        <w:pStyle w:val="Standard"/>
        <w:jc w:val="center"/>
        <w:rPr>
          <w:lang w:val="en-US"/>
        </w:rPr>
      </w:pPr>
      <w:r>
        <w:rPr>
          <w:rFonts w:ascii="Times New Roman" w:hAnsi="Times New Roman"/>
          <w:color w:val="000000"/>
          <w:lang w:val="en-US"/>
        </w:rPr>
        <w:t>E-mail: aleksey_belyaev@physics.msu.ru</w:t>
      </w:r>
    </w:p>
    <w:p w:rsidR="00730286" w:rsidRDefault="00000000">
      <w:pPr>
        <w:pStyle w:val="Standard"/>
        <w:jc w:val="both"/>
      </w:pPr>
      <w:r>
        <w:rPr>
          <w:rStyle w:val="1"/>
          <w:rFonts w:ascii="Times New Roman" w:hAnsi="Times New Roman"/>
          <w:color w:val="000000"/>
          <w:lang w:val="en-US"/>
        </w:rPr>
        <w:tab/>
      </w:r>
      <w:r>
        <w:rPr>
          <w:rStyle w:val="1"/>
          <w:rFonts w:ascii="Times New Roman" w:hAnsi="Times New Roman"/>
          <w:color w:val="000000"/>
        </w:rPr>
        <w:t xml:space="preserve">В местах повреждения или воспаления стенок артерий и микрососудов первичный </w:t>
      </w:r>
      <w:proofErr w:type="gramStart"/>
      <w:r>
        <w:rPr>
          <w:rStyle w:val="1"/>
          <w:rFonts w:ascii="Times New Roman" w:hAnsi="Times New Roman"/>
          <w:color w:val="000000"/>
        </w:rPr>
        <w:t>гемостатический  ответ</w:t>
      </w:r>
      <w:proofErr w:type="gramEnd"/>
      <w:r>
        <w:rPr>
          <w:rStyle w:val="1"/>
          <w:rFonts w:ascii="Times New Roman" w:hAnsi="Times New Roman"/>
          <w:color w:val="000000"/>
        </w:rPr>
        <w:t xml:space="preserve"> организма заключается в адгезии и агрегации тромбоцитов крови. В этом процессе важную роль играет </w:t>
      </w:r>
      <w:proofErr w:type="spellStart"/>
      <w:r>
        <w:rPr>
          <w:rStyle w:val="1"/>
          <w:rFonts w:ascii="Times New Roman" w:hAnsi="Times New Roman"/>
          <w:color w:val="000000"/>
        </w:rPr>
        <w:t>механочувствительный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белок фактор фон </w:t>
      </w:r>
      <w:proofErr w:type="spellStart"/>
      <w:r>
        <w:rPr>
          <w:rStyle w:val="1"/>
          <w:rFonts w:ascii="Times New Roman" w:hAnsi="Times New Roman"/>
          <w:color w:val="000000"/>
        </w:rPr>
        <w:t>Виллебранда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(VWF), который способен изменять свои адгезионные свойства по отношению к тромбоцитам под действием высоких гидродинамических напряжений сдвига в</w:t>
      </w:r>
      <w:r w:rsidR="00947BDF" w:rsidRPr="00947BDF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 xml:space="preserve">крови. В последние десятилетия интерес к этой биологической макромолекуле значительно </w:t>
      </w:r>
      <w:proofErr w:type="gramStart"/>
      <w:r>
        <w:rPr>
          <w:rStyle w:val="1"/>
          <w:rFonts w:ascii="Times New Roman" w:hAnsi="Times New Roman"/>
          <w:color w:val="000000"/>
        </w:rPr>
        <w:t>возрос  в</w:t>
      </w:r>
      <w:proofErr w:type="gramEnd"/>
      <w:r>
        <w:rPr>
          <w:rStyle w:val="1"/>
          <w:rFonts w:ascii="Times New Roman" w:hAnsi="Times New Roman"/>
          <w:color w:val="000000"/>
        </w:rPr>
        <w:t xml:space="preserve"> связи с пониманием её физиологической значимости, потому что многие нарушения тромбоцитарного звена </w:t>
      </w:r>
      <w:r w:rsidRPr="00947BDF">
        <w:rPr>
          <w:rStyle w:val="1"/>
          <w:rFonts w:ascii="Times New Roman" w:hAnsi="Times New Roman"/>
          <w:color w:val="000000"/>
        </w:rPr>
        <w:t xml:space="preserve">системы </w:t>
      </w:r>
      <w:r>
        <w:rPr>
          <w:rStyle w:val="1"/>
          <w:rFonts w:ascii="Times New Roman" w:hAnsi="Times New Roman"/>
          <w:color w:val="000000"/>
        </w:rPr>
        <w:t xml:space="preserve">гемостаза вызваны неправильным строением и функционированием VWF. В гемостатическом ответе принимает участие, главным образом, </w:t>
      </w:r>
      <w:proofErr w:type="spellStart"/>
      <w:r>
        <w:rPr>
          <w:rStyle w:val="1"/>
          <w:rFonts w:ascii="Times New Roman" w:hAnsi="Times New Roman"/>
          <w:color w:val="000000"/>
        </w:rPr>
        <w:t>мультимерная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форма VWF, которая может состоять от 20 до 100 повторяющихся </w:t>
      </w:r>
      <w:proofErr w:type="spellStart"/>
      <w:r>
        <w:rPr>
          <w:rStyle w:val="1"/>
          <w:rFonts w:ascii="Times New Roman" w:hAnsi="Times New Roman"/>
          <w:color w:val="000000"/>
        </w:rPr>
        <w:t>димерных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субъединиц, соединенных ковалентными </w:t>
      </w:r>
      <w:proofErr w:type="spellStart"/>
      <w:r>
        <w:rPr>
          <w:rStyle w:val="1"/>
          <w:rFonts w:ascii="Times New Roman" w:hAnsi="Times New Roman"/>
          <w:color w:val="000000"/>
        </w:rPr>
        <w:t>дисульфидными</w:t>
      </w:r>
      <w:proofErr w:type="spellEnd"/>
      <w:r>
        <w:rPr>
          <w:rStyle w:val="1"/>
          <w:rFonts w:ascii="Times New Roman" w:hAnsi="Times New Roman"/>
          <w:color w:val="000000"/>
        </w:rPr>
        <w:t xml:space="preserve"> связями в линейные макромолекулы. </w:t>
      </w:r>
      <w:r>
        <w:rPr>
          <w:rStyle w:val="1"/>
          <w:rFonts w:ascii="Times New Roman" w:hAnsi="Times New Roman" w:cs="Times New Roman"/>
          <w:color w:val="000000"/>
        </w:rPr>
        <w:t xml:space="preserve">Нехватка или мутации </w:t>
      </w:r>
      <w:r>
        <w:rPr>
          <w:rStyle w:val="1"/>
          <w:rFonts w:ascii="Times New Roman" w:hAnsi="Times New Roman" w:cs="Times New Roman"/>
          <w:color w:val="000000"/>
          <w:lang w:val="en-US"/>
        </w:rPr>
        <w:t>VWF</w:t>
      </w:r>
      <w:r>
        <w:rPr>
          <w:rStyle w:val="1"/>
          <w:rFonts w:ascii="Times New Roman" w:hAnsi="Times New Roman" w:cs="Times New Roman"/>
          <w:color w:val="000000"/>
        </w:rPr>
        <w:t xml:space="preserve"> приводят к развитию болезни тромботической </w:t>
      </w:r>
      <w:proofErr w:type="gramStart"/>
      <w:r>
        <w:rPr>
          <w:rStyle w:val="1"/>
          <w:rFonts w:ascii="Times New Roman" w:hAnsi="Times New Roman" w:cs="Times New Roman"/>
          <w:color w:val="000000"/>
        </w:rPr>
        <w:t>пурпуре[</w:t>
      </w:r>
      <w:proofErr w:type="gramEnd"/>
      <w:r>
        <w:rPr>
          <w:rStyle w:val="1"/>
          <w:rFonts w:ascii="Times New Roman" w:hAnsi="Times New Roman" w:cs="Times New Roman"/>
          <w:color w:val="000000"/>
        </w:rPr>
        <w:t xml:space="preserve">1], синдрому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Гейде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[2] и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гемолико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>-уремическому синдрому[3].</w:t>
      </w:r>
    </w:p>
    <w:p w:rsidR="00730286" w:rsidRDefault="00000000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Мономер VWF имеет мозаичную структуру: он состоит из нескольких доменов, выполняющих различные функции. Так, глобулярный домен </w:t>
      </w:r>
      <w:r>
        <w:rPr>
          <w:rStyle w:val="1"/>
          <w:rFonts w:ascii="Times New Roman" w:hAnsi="Times New Roman" w:cs="Times New Roman"/>
          <w:color w:val="000000"/>
        </w:rPr>
        <w:t xml:space="preserve">А1 связывается с гликопротеином </w:t>
      </w:r>
      <w:proofErr w:type="spellStart"/>
      <w:r>
        <w:rPr>
          <w:rStyle w:val="1"/>
          <w:rFonts w:ascii="Times New Roman" w:hAnsi="Times New Roman" w:cs="Times New Roman"/>
          <w:color w:val="000000"/>
          <w:lang w:val="en-US"/>
        </w:rPr>
        <w:t>Ib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тромбоцитов, способствуя их агрегации при высоких напряжениях сдвига в крови. Домен А2 содержит сайт протеолитического расщепления </w:t>
      </w:r>
      <w:r>
        <w:rPr>
          <w:rStyle w:val="1"/>
          <w:rFonts w:ascii="Times New Roman" w:hAnsi="Times New Roman" w:cs="Times New Roman"/>
          <w:color w:val="000000"/>
          <w:lang w:val="en-US"/>
        </w:rPr>
        <w:t>VWF</w:t>
      </w:r>
      <w:r w:rsidRPr="00947BDF">
        <w:rPr>
          <w:rStyle w:val="1"/>
          <w:rFonts w:ascii="Times New Roman" w:hAnsi="Times New Roman" w:cs="Times New Roman"/>
          <w:color w:val="000000"/>
        </w:rPr>
        <w:t xml:space="preserve"> </w:t>
      </w:r>
      <w:r>
        <w:rPr>
          <w:rStyle w:val="1"/>
          <w:rFonts w:ascii="Times New Roman" w:hAnsi="Times New Roman" w:cs="Times New Roman"/>
          <w:color w:val="000000"/>
        </w:rPr>
        <w:t xml:space="preserve">ферментом </w:t>
      </w:r>
      <w:r>
        <w:rPr>
          <w:rStyle w:val="1"/>
          <w:rFonts w:ascii="Times New Roman" w:hAnsi="Times New Roman" w:cs="Times New Roman"/>
          <w:color w:val="000000"/>
          <w:lang w:val="en-US"/>
        </w:rPr>
        <w:t>ADAMTS</w:t>
      </w:r>
      <w:r>
        <w:rPr>
          <w:rStyle w:val="1"/>
          <w:rFonts w:ascii="Times New Roman" w:hAnsi="Times New Roman" w:cs="Times New Roman"/>
          <w:color w:val="000000"/>
        </w:rPr>
        <w:t xml:space="preserve">13 и служит для контроля длины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мультимеров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VWF, циркулирующих в кровотоке. Домен </w:t>
      </w:r>
      <w:r>
        <w:rPr>
          <w:rFonts w:ascii="Times New Roman" w:hAnsi="Times New Roman" w:cs="Times New Roman"/>
          <w:color w:val="000000"/>
        </w:rPr>
        <w:t xml:space="preserve">А3 отвечает за адгезию VWF к коллагену. Домены </w:t>
      </w:r>
      <w:r>
        <w:rPr>
          <w:rStyle w:val="1"/>
          <w:rFonts w:ascii="Times New Roman" w:hAnsi="Times New Roman" w:cs="Times New Roman"/>
          <w:color w:val="000000"/>
        </w:rPr>
        <w:t xml:space="preserve">С1-С6 предположительно играют важную роль в димеризации и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мультимеризации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VWF.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Цистеиновый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узел </w:t>
      </w:r>
      <w:proofErr w:type="gramStart"/>
      <w:r>
        <w:rPr>
          <w:rStyle w:val="1"/>
          <w:rFonts w:ascii="Times New Roman" w:hAnsi="Times New Roman" w:cs="Times New Roman"/>
          <w:color w:val="000000"/>
        </w:rPr>
        <w:t>СК  служит</w:t>
      </w:r>
      <w:proofErr w:type="gramEnd"/>
      <w:r>
        <w:rPr>
          <w:rStyle w:val="1"/>
          <w:rFonts w:ascii="Times New Roman" w:hAnsi="Times New Roman" w:cs="Times New Roman"/>
          <w:color w:val="000000"/>
        </w:rPr>
        <w:t xml:space="preserve"> для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димеризующий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 VWF (Рис.1). D-домены состоят из повторяющихся модулей, обозначенных VWD1,2,3 и 4, цистеина-8 (С8),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триписин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-ингибитора подобного (TIL) и модуля Е. Они способствуют образованию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дисульфидных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связей и сборке димеров VWF в длинные трубочки. Домен </w:t>
      </w:r>
      <w:r>
        <w:rPr>
          <w:rStyle w:val="1"/>
          <w:rFonts w:ascii="Times New Roman" w:hAnsi="Times New Roman" w:cs="Times New Roman"/>
          <w:color w:val="000000"/>
          <w:lang w:val="en-US"/>
        </w:rPr>
        <w:t>D</w:t>
      </w:r>
      <w:r>
        <w:rPr>
          <w:rStyle w:val="1"/>
          <w:rFonts w:ascii="Times New Roman" w:hAnsi="Times New Roman" w:cs="Times New Roman"/>
          <w:color w:val="000000"/>
        </w:rPr>
        <w:t>’</w:t>
      </w:r>
      <w:r>
        <w:rPr>
          <w:rStyle w:val="1"/>
          <w:rFonts w:ascii="Times New Roman" w:hAnsi="Times New Roman" w:cs="Times New Roman"/>
          <w:color w:val="000000"/>
          <w:lang w:val="en-US"/>
        </w:rPr>
        <w:t>D</w:t>
      </w:r>
      <w:r>
        <w:rPr>
          <w:rStyle w:val="1"/>
          <w:rFonts w:ascii="Times New Roman" w:hAnsi="Times New Roman" w:cs="Times New Roman"/>
          <w:color w:val="000000"/>
        </w:rPr>
        <w:t xml:space="preserve">3 также переносит фактор свертывания крови </w:t>
      </w:r>
      <w:r>
        <w:rPr>
          <w:rStyle w:val="1"/>
          <w:rFonts w:ascii="Times New Roman" w:hAnsi="Times New Roman" w:cs="Times New Roman"/>
          <w:color w:val="000000"/>
          <w:lang w:val="en-US"/>
        </w:rPr>
        <w:t>VIII</w:t>
      </w:r>
      <w:r>
        <w:rPr>
          <w:rStyle w:val="1"/>
          <w:rFonts w:ascii="Times New Roman" w:hAnsi="Times New Roman" w:cs="Times New Roman"/>
          <w:color w:val="000000"/>
        </w:rPr>
        <w:t xml:space="preserve"> и защищает его от протеолиза. </w:t>
      </w:r>
      <w:r>
        <w:rPr>
          <w:rStyle w:val="1"/>
          <w:rFonts w:ascii="Times New Roman" w:hAnsi="Times New Roman" w:cs="Times New Roman"/>
          <w:color w:val="000000"/>
        </w:rPr>
        <w:tab/>
        <w:t xml:space="preserve">В зависимости от </w:t>
      </w:r>
      <w:r w:rsidRPr="00947BDF">
        <w:rPr>
          <w:rStyle w:val="1"/>
          <w:rFonts w:ascii="Times New Roman" w:hAnsi="Times New Roman" w:cs="Times New Roman"/>
          <w:color w:val="000000"/>
        </w:rPr>
        <w:t>физико-химических свойств окружающей жидкости, в частности p</w:t>
      </w:r>
      <w:r w:rsidRPr="00947BDF">
        <w:rPr>
          <w:rStyle w:val="1"/>
          <w:rFonts w:ascii="Times New Roman" w:hAnsi="Times New Roman" w:cs="Times New Roman"/>
          <w:color w:val="000000"/>
          <w:lang w:val="en-US"/>
        </w:rPr>
        <w:t>H</w:t>
      </w:r>
      <w:r w:rsidRPr="00947BDF">
        <w:rPr>
          <w:rStyle w:val="1"/>
          <w:rFonts w:ascii="Times New Roman" w:hAnsi="Times New Roman" w:cs="Times New Roman"/>
          <w:color w:val="000000"/>
        </w:rPr>
        <w:t>,</w:t>
      </w:r>
      <w:r>
        <w:rPr>
          <w:rStyle w:val="1"/>
          <w:rFonts w:ascii="Times New Roman" w:hAnsi="Times New Roman" w:cs="Times New Roman"/>
          <w:color w:val="000000"/>
        </w:rPr>
        <w:t xml:space="preserve"> конформация VWF может изменяться вследствие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нековалентных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междоменных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взаимодействий электростатической природы [4]. </w:t>
      </w:r>
    </w:p>
    <w:p w:rsidR="00730286" w:rsidRDefault="00000000">
      <w:pPr>
        <w:pStyle w:val="Standard"/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5615C">
        <w:rPr>
          <w:rStyle w:val="1"/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8860" cy="2255520"/>
            <wp:effectExtent l="0" t="0" r="0" b="0"/>
            <wp:docPr id="247091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8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730286" w:rsidRDefault="00000000" w:rsidP="007F4AAB">
      <w:pPr>
        <w:pStyle w:val="Standard"/>
        <w:jc w:val="center"/>
        <w:rPr>
          <w:lang w:val="en-US"/>
        </w:rPr>
      </w:pPr>
      <w:r w:rsidRPr="00947BDF">
        <w:rPr>
          <w:rStyle w:val="1"/>
          <w:rFonts w:ascii="Times New Roman" w:hAnsi="Times New Roman"/>
          <w:color w:val="000000"/>
        </w:rPr>
        <w:t xml:space="preserve">Рис.1: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Димерная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 структура </w:t>
      </w:r>
      <w:r w:rsidRPr="00947BDF">
        <w:rPr>
          <w:rStyle w:val="1"/>
          <w:rFonts w:ascii="Times New Roman" w:hAnsi="Times New Roman"/>
          <w:color w:val="000000"/>
          <w:lang w:val="en-US"/>
        </w:rPr>
        <w:t>VWF</w:t>
      </w:r>
      <w:r w:rsidR="0035615C" w:rsidRPr="0035615C">
        <w:rPr>
          <w:rStyle w:val="1"/>
          <w:rFonts w:ascii="Times New Roman" w:hAnsi="Times New Roman"/>
          <w:color w:val="000000"/>
        </w:rPr>
        <w:t xml:space="preserve">. </w:t>
      </w:r>
      <w:r w:rsidR="0035615C">
        <w:rPr>
          <w:rStyle w:val="1"/>
          <w:rFonts w:ascii="Times New Roman" w:hAnsi="Times New Roman"/>
          <w:color w:val="000000"/>
        </w:rPr>
        <w:t>Адаптировано по данным сканирующей ЭМ из статьи</w:t>
      </w:r>
      <w:r w:rsidR="0035615C" w:rsidRPr="0035615C">
        <w:rPr>
          <w:rStyle w:val="1"/>
          <w:rFonts w:ascii="Times New Roman" w:hAnsi="Times New Roman"/>
          <w:color w:val="000000"/>
        </w:rPr>
        <w:t xml:space="preserve"> [4]</w:t>
      </w:r>
    </w:p>
    <w:p w:rsidR="007F4AAB" w:rsidRPr="007F4AAB" w:rsidRDefault="007F4AAB" w:rsidP="007F4AAB">
      <w:pPr>
        <w:pStyle w:val="Standard"/>
        <w:jc w:val="center"/>
        <w:rPr>
          <w:lang w:val="en-US"/>
        </w:rPr>
      </w:pPr>
    </w:p>
    <w:p w:rsidR="00730286" w:rsidRDefault="00000000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ab/>
        <w:t xml:space="preserve">Известно, что </w:t>
      </w:r>
      <w:r>
        <w:rPr>
          <w:rFonts w:ascii="Times New Roman" w:hAnsi="Times New Roman" w:cs="Times New Roman"/>
          <w:color w:val="000000"/>
          <w:lang w:val="en-US"/>
        </w:rPr>
        <w:t>N</w:t>
      </w:r>
      <w:r>
        <w:rPr>
          <w:rFonts w:ascii="Times New Roman" w:hAnsi="Times New Roman" w:cs="Times New Roman"/>
          <w:color w:val="000000"/>
        </w:rPr>
        <w:t>- и С</w:t>
      </w:r>
      <w:r w:rsidRPr="00947BDF">
        <w:rPr>
          <w:rFonts w:ascii="Times New Roman" w:hAnsi="Times New Roman" w:cs="Times New Roman"/>
          <w:color w:val="000000"/>
        </w:rPr>
        <w:t>- концевые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аутоингибирующие</w:t>
      </w:r>
      <w:proofErr w:type="spellEnd"/>
      <w:r>
        <w:rPr>
          <w:rFonts w:ascii="Times New Roman" w:hAnsi="Times New Roman" w:cs="Times New Roman"/>
          <w:color w:val="000000"/>
        </w:rPr>
        <w:t xml:space="preserve"> модули домена А1 (</w:t>
      </w:r>
      <w:r>
        <w:rPr>
          <w:rFonts w:ascii="Times New Roman" w:hAnsi="Times New Roman" w:cs="Times New Roman"/>
          <w:color w:val="000000"/>
          <w:lang w:val="en-US"/>
        </w:rPr>
        <w:t>NAIM</w:t>
      </w:r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  <w:color w:val="000000"/>
          <w:lang w:val="en-US"/>
        </w:rPr>
        <w:t>CAIM</w:t>
      </w:r>
      <w:r>
        <w:rPr>
          <w:rFonts w:ascii="Times New Roman" w:hAnsi="Times New Roman" w:cs="Times New Roman"/>
          <w:color w:val="000000"/>
        </w:rPr>
        <w:t xml:space="preserve"> линкеры), находясь в ненапряженном </w:t>
      </w:r>
      <w:proofErr w:type="gramStart"/>
      <w:r>
        <w:rPr>
          <w:rFonts w:ascii="Times New Roman" w:hAnsi="Times New Roman" w:cs="Times New Roman"/>
          <w:color w:val="000000"/>
        </w:rPr>
        <w:t>состоянии,  претерпевают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947BDF">
        <w:rPr>
          <w:rFonts w:ascii="Times New Roman" w:hAnsi="Times New Roman" w:cs="Times New Roman"/>
          <w:color w:val="000000"/>
        </w:rPr>
        <w:t xml:space="preserve">частичный </w:t>
      </w:r>
      <w:proofErr w:type="spellStart"/>
      <w:r w:rsidRPr="00947BDF">
        <w:rPr>
          <w:rFonts w:ascii="Times New Roman" w:hAnsi="Times New Roman" w:cs="Times New Roman"/>
          <w:color w:val="000000"/>
        </w:rPr>
        <w:t>фолдинг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и закрывают домен А1 от его </w:t>
      </w:r>
      <w:proofErr w:type="spellStart"/>
      <w:r w:rsidRPr="00947BDF">
        <w:rPr>
          <w:rFonts w:ascii="Times New Roman" w:hAnsi="Times New Roman" w:cs="Times New Roman"/>
          <w:color w:val="000000"/>
        </w:rPr>
        <w:t>лигандов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[5]. Можно сделать вывод, что молекулярное окружение, глобулярные домены регулируют гемостатическую активность </w:t>
      </w:r>
      <w:r w:rsidRPr="00947BDF">
        <w:rPr>
          <w:rFonts w:ascii="Times New Roman" w:hAnsi="Times New Roman" w:cs="Times New Roman"/>
          <w:color w:val="000000"/>
          <w:lang w:val="en-US"/>
        </w:rPr>
        <w:t>VWF</w:t>
      </w:r>
      <w:r w:rsidRPr="00947BDF">
        <w:rPr>
          <w:rFonts w:ascii="Times New Roman" w:hAnsi="Times New Roman" w:cs="Times New Roman"/>
          <w:color w:val="000000"/>
        </w:rPr>
        <w:t xml:space="preserve">.  Однако известные к настоящему моменту теоретические работы исследуют только роль взаимного расположения доменов А1 и А2 [6], либо изучают лишь конформации линкеров домена А1 без соседних доменов А2, А3 и E3 [5]. Целью настоящей работы является уточнение теоретических представлений о молекулярной природе феноменов </w:t>
      </w:r>
      <w:proofErr w:type="spellStart"/>
      <w:r w:rsidRPr="00947BDF">
        <w:rPr>
          <w:rFonts w:ascii="Times New Roman" w:hAnsi="Times New Roman" w:cs="Times New Roman"/>
          <w:color w:val="000000"/>
        </w:rPr>
        <w:t>аутоингибирования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47BDF">
        <w:rPr>
          <w:rFonts w:ascii="Times New Roman" w:hAnsi="Times New Roman" w:cs="Times New Roman"/>
          <w:color w:val="000000"/>
        </w:rPr>
        <w:t>механичекой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47BDF">
        <w:rPr>
          <w:rFonts w:ascii="Times New Roman" w:hAnsi="Times New Roman" w:cs="Times New Roman"/>
          <w:color w:val="000000"/>
        </w:rPr>
        <w:t>активацииVWF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. Для достижения этой цели решается задача молекулярного моделирования динамики целого фрагмента белка VWF, состоящего из последовательных доменов E3-A1-A2-A3, соединенных </w:t>
      </w:r>
      <w:proofErr w:type="spellStart"/>
      <w:r w:rsidRPr="00947BDF">
        <w:rPr>
          <w:rFonts w:ascii="Times New Roman" w:hAnsi="Times New Roman" w:cs="Times New Roman"/>
          <w:color w:val="000000"/>
        </w:rPr>
        <w:t>ноупорядоченными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47BDF">
        <w:rPr>
          <w:rFonts w:ascii="Times New Roman" w:hAnsi="Times New Roman" w:cs="Times New Roman"/>
          <w:color w:val="000000"/>
        </w:rPr>
        <w:t>пепитдными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фрагментами-линкерами. </w:t>
      </w:r>
    </w:p>
    <w:p w:rsidR="00730286" w:rsidRDefault="00730286">
      <w:pPr>
        <w:pStyle w:val="Standard"/>
        <w:rPr>
          <w:rFonts w:ascii="Times New Roman" w:hAnsi="Times New Roman" w:cs="Times New Roman"/>
          <w:color w:val="000000"/>
        </w:rPr>
      </w:pPr>
    </w:p>
    <w:p w:rsidR="00947BDF" w:rsidRPr="00947BDF" w:rsidRDefault="00947BDF" w:rsidP="00947BDF">
      <w:pPr>
        <w:pStyle w:val="Standard"/>
        <w:rPr>
          <w:rFonts w:ascii="Times New Roman" w:hAnsi="Times New Roman" w:cs="Times New Roman"/>
          <w:color w:val="000000"/>
        </w:rPr>
      </w:pPr>
      <w:r w:rsidRPr="00947BD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120130" cy="3392170"/>
            <wp:effectExtent l="0" t="0" r="0" b="0"/>
            <wp:docPr id="18612554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86" w:rsidRDefault="00730286">
      <w:pPr>
        <w:pStyle w:val="Standard"/>
        <w:rPr>
          <w:rFonts w:ascii="Times New Roman" w:hAnsi="Times New Roman" w:cs="Times New Roman"/>
          <w:color w:val="000000"/>
        </w:rPr>
      </w:pPr>
    </w:p>
    <w:p w:rsidR="00730286" w:rsidRDefault="00730286">
      <w:pPr>
        <w:pStyle w:val="Standard"/>
      </w:pPr>
    </w:p>
    <w:p w:rsidR="00730286" w:rsidRDefault="00000000">
      <w:pPr>
        <w:pStyle w:val="Standard"/>
        <w:jc w:val="center"/>
      </w:pPr>
      <w:r w:rsidRPr="00947BDF">
        <w:rPr>
          <w:rStyle w:val="1"/>
          <w:rFonts w:ascii="Times New Roman" w:hAnsi="Times New Roman"/>
          <w:color w:val="000000"/>
        </w:rPr>
        <w:t xml:space="preserve">Рис.2: Начальная структура исследуемого фрагмента </w:t>
      </w:r>
      <w:r w:rsidRPr="00947BDF">
        <w:rPr>
          <w:rStyle w:val="1"/>
          <w:rFonts w:ascii="Times New Roman" w:hAnsi="Times New Roman"/>
          <w:color w:val="000000"/>
          <w:lang w:val="en-US"/>
        </w:rPr>
        <w:t>VWF</w:t>
      </w:r>
      <w:r w:rsidRPr="00947BDF">
        <w:rPr>
          <w:rStyle w:val="1"/>
          <w:rFonts w:ascii="Times New Roman" w:hAnsi="Times New Roman"/>
          <w:color w:val="000000"/>
        </w:rPr>
        <w:t xml:space="preserve">, состоящая из доменов Е3(красный), А1(черный), А2(оранжевый) и А3(желтый). Пример одной из 5 исследованных начальных конформаций. </w:t>
      </w:r>
    </w:p>
    <w:p w:rsidR="00730286" w:rsidRDefault="00730286">
      <w:pPr>
        <w:pStyle w:val="Standard"/>
        <w:jc w:val="center"/>
        <w:rPr>
          <w:rStyle w:val="1"/>
          <w:rFonts w:ascii="Times New Roman" w:hAnsi="Times New Roman"/>
          <w:color w:val="000000"/>
          <w:highlight w:val="cyan"/>
        </w:rPr>
      </w:pPr>
    </w:p>
    <w:p w:rsidR="00730286" w:rsidRPr="00947BDF" w:rsidRDefault="00000000">
      <w:pPr>
        <w:pStyle w:val="Standard"/>
        <w:jc w:val="both"/>
      </w:pPr>
      <w:r w:rsidRPr="00947BDF">
        <w:rPr>
          <w:rStyle w:val="1"/>
          <w:rFonts w:ascii="Times New Roman" w:hAnsi="Times New Roman"/>
          <w:color w:val="000000"/>
        </w:rPr>
        <w:tab/>
        <w:t xml:space="preserve">В настоящей работе проводится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полноатомное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 моделирование динамики фрагмента </w:t>
      </w:r>
      <w:r w:rsidRPr="00947BDF">
        <w:rPr>
          <w:rStyle w:val="1"/>
          <w:rFonts w:ascii="Times New Roman" w:hAnsi="Times New Roman"/>
          <w:color w:val="000000"/>
          <w:lang w:val="en-US"/>
        </w:rPr>
        <w:t>VWF</w:t>
      </w:r>
      <w:r w:rsidRPr="00947BDF">
        <w:rPr>
          <w:rStyle w:val="1"/>
          <w:rFonts w:ascii="Times New Roman" w:hAnsi="Times New Roman"/>
          <w:color w:val="000000"/>
        </w:rPr>
        <w:t xml:space="preserve">, состоящего из доменов </w:t>
      </w:r>
      <w:r w:rsidRPr="00947BDF">
        <w:rPr>
          <w:rStyle w:val="1"/>
          <w:rFonts w:ascii="Times New Roman" w:hAnsi="Times New Roman"/>
          <w:color w:val="000000"/>
          <w:lang w:val="en-US"/>
        </w:rPr>
        <w:t>E</w:t>
      </w:r>
      <w:r w:rsidRPr="00947BDF">
        <w:rPr>
          <w:rStyle w:val="1"/>
          <w:rFonts w:ascii="Times New Roman" w:hAnsi="Times New Roman"/>
          <w:color w:val="000000"/>
        </w:rPr>
        <w:t>3-</w:t>
      </w:r>
      <w:r w:rsidRPr="00947BDF">
        <w:rPr>
          <w:rStyle w:val="1"/>
          <w:rFonts w:ascii="Times New Roman" w:hAnsi="Times New Roman"/>
          <w:color w:val="000000"/>
          <w:lang w:val="en-US"/>
        </w:rPr>
        <w:t>A</w:t>
      </w:r>
      <w:r w:rsidRPr="00947BDF">
        <w:rPr>
          <w:rStyle w:val="1"/>
          <w:rFonts w:ascii="Times New Roman" w:hAnsi="Times New Roman"/>
          <w:color w:val="000000"/>
        </w:rPr>
        <w:t>1-</w:t>
      </w:r>
      <w:r w:rsidRPr="00947BDF">
        <w:rPr>
          <w:rStyle w:val="1"/>
          <w:rFonts w:ascii="Times New Roman" w:hAnsi="Times New Roman"/>
          <w:color w:val="000000"/>
          <w:lang w:val="en-US"/>
        </w:rPr>
        <w:t>A</w:t>
      </w:r>
      <w:r w:rsidRPr="00947BDF">
        <w:rPr>
          <w:rStyle w:val="1"/>
          <w:rFonts w:ascii="Times New Roman" w:hAnsi="Times New Roman"/>
          <w:color w:val="000000"/>
        </w:rPr>
        <w:t>2-</w:t>
      </w:r>
      <w:r w:rsidRPr="00947BDF">
        <w:rPr>
          <w:rStyle w:val="1"/>
          <w:rFonts w:ascii="Times New Roman" w:hAnsi="Times New Roman"/>
          <w:color w:val="000000"/>
          <w:lang w:val="en-US"/>
        </w:rPr>
        <w:t>A</w:t>
      </w:r>
      <w:r w:rsidRPr="00947BDF">
        <w:rPr>
          <w:rStyle w:val="1"/>
          <w:rFonts w:ascii="Times New Roman" w:hAnsi="Times New Roman"/>
          <w:color w:val="000000"/>
        </w:rPr>
        <w:t xml:space="preserve">3 (Рис.2), в условиях раствора белка с водой при температуре 300 К и атмосферном давлении для различных начальных конформаций. Концентрация соли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NaCl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 соответствовала физиологической 150 ммоль/л,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протонирование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 гистидинов соответствовало pH 7. Использовано стандартное силовое поле CHARMM36 (версия </w:t>
      </w:r>
      <w:r w:rsidRPr="00947BDF">
        <w:rPr>
          <w:rStyle w:val="1"/>
          <w:rFonts w:ascii="Times New Roman" w:hAnsi="Times New Roman" w:cs="Times New Roman"/>
          <w:color w:val="000000"/>
          <w:lang w:val="en-US"/>
        </w:rPr>
        <w:t>mar</w:t>
      </w:r>
      <w:r w:rsidRPr="00947BDF">
        <w:rPr>
          <w:rStyle w:val="1"/>
          <w:rFonts w:ascii="Times New Roman" w:hAnsi="Times New Roman" w:cs="Times New Roman"/>
          <w:color w:val="000000"/>
        </w:rPr>
        <w:t>2019)</w:t>
      </w:r>
      <w:r w:rsidRPr="00947BDF">
        <w:rPr>
          <w:rStyle w:val="1"/>
          <w:rFonts w:ascii="Times New Roman" w:hAnsi="Times New Roman"/>
          <w:color w:val="000000"/>
        </w:rPr>
        <w:t xml:space="preserve">, для молекул воды использована стандартная модель TIP3P. Для продуктивных расчетов </w:t>
      </w:r>
      <w:proofErr w:type="gramStart"/>
      <w:r w:rsidRPr="00947BDF">
        <w:rPr>
          <w:rStyle w:val="1"/>
          <w:rFonts w:ascii="Times New Roman" w:hAnsi="Times New Roman"/>
          <w:color w:val="000000"/>
        </w:rPr>
        <w:t>в использованы</w:t>
      </w:r>
      <w:proofErr w:type="gramEnd"/>
      <w:r w:rsidRPr="00947BDF">
        <w:rPr>
          <w:rStyle w:val="1"/>
          <w:rFonts w:ascii="Times New Roman" w:hAnsi="Times New Roman"/>
          <w:color w:val="000000"/>
        </w:rPr>
        <w:t xml:space="preserve"> термостат перемасштабирования скоростей и баростат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Паринелло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-Рахмана. </w:t>
      </w:r>
      <w:r w:rsidRPr="00947BDF">
        <w:rPr>
          <w:rStyle w:val="1"/>
          <w:rFonts w:ascii="Times New Roman" w:hAnsi="Times New Roman" w:cs="Times New Roman"/>
          <w:color w:val="000000"/>
        </w:rPr>
        <w:t xml:space="preserve">Перед продуктивной симуляцией последовательно проводились этапы минимизации энергии системы (методом наискорейшего спуска), а также термостатирование   и </w:t>
      </w:r>
      <w:proofErr w:type="spellStart"/>
      <w:proofErr w:type="gramStart"/>
      <w:r w:rsidRPr="00947BDF">
        <w:rPr>
          <w:rStyle w:val="1"/>
          <w:rFonts w:ascii="Times New Roman" w:hAnsi="Times New Roman" w:cs="Times New Roman"/>
          <w:color w:val="000000"/>
        </w:rPr>
        <w:t>баростатирование</w:t>
      </w:r>
      <w:proofErr w:type="spellEnd"/>
      <w:r w:rsidRPr="00947BDF">
        <w:rPr>
          <w:rStyle w:val="1"/>
          <w:rFonts w:ascii="Times New Roman" w:hAnsi="Times New Roman" w:cs="Times New Roman"/>
          <w:color w:val="000000"/>
        </w:rPr>
        <w:t xml:space="preserve">  системы</w:t>
      </w:r>
      <w:proofErr w:type="gramEnd"/>
      <w:r w:rsidRPr="00947BDF">
        <w:rPr>
          <w:rStyle w:val="1"/>
          <w:rFonts w:ascii="Times New Roman" w:hAnsi="Times New Roman" w:cs="Times New Roman"/>
          <w:color w:val="000000"/>
        </w:rPr>
        <w:t xml:space="preserve"> до достижения целевых средних значений температуры, давления и плотности. При этом фиксировались положения тяжелых атомов белка, чтобы предотвратить </w:t>
      </w:r>
      <w:proofErr w:type="spellStart"/>
      <w:proofErr w:type="gramStart"/>
      <w:r w:rsidRPr="00947BDF">
        <w:rPr>
          <w:rStyle w:val="1"/>
          <w:rFonts w:ascii="Times New Roman" w:hAnsi="Times New Roman" w:cs="Times New Roman"/>
          <w:color w:val="000000"/>
        </w:rPr>
        <w:t>анфолдинг</w:t>
      </w:r>
      <w:proofErr w:type="spellEnd"/>
      <w:r w:rsidRPr="00947BDF">
        <w:rPr>
          <w:rStyle w:val="1"/>
          <w:rFonts w:ascii="Times New Roman" w:hAnsi="Times New Roman" w:cs="Times New Roman"/>
          <w:color w:val="000000"/>
        </w:rPr>
        <w:t xml:space="preserve">  в</w:t>
      </w:r>
      <w:proofErr w:type="gramEnd"/>
      <w:r w:rsidRPr="00947BDF">
        <w:rPr>
          <w:rStyle w:val="1"/>
          <w:rFonts w:ascii="Times New Roman" w:hAnsi="Times New Roman" w:cs="Times New Roman"/>
          <w:color w:val="000000"/>
        </w:rPr>
        <w:t xml:space="preserve"> процессе уравновешивания системы. После этого запускается симуляция без каких-либо ограничений в ячейке с периодическими граничными условиями.</w:t>
      </w:r>
      <w:r w:rsidRPr="00947BDF">
        <w:rPr>
          <w:rStyle w:val="1"/>
          <w:rFonts w:ascii="Times New Roman" w:hAnsi="Times New Roman"/>
          <w:color w:val="000000"/>
        </w:rPr>
        <w:t xml:space="preserve"> Расчеты проводились в программе GROMACS (версия 2020.3) на суперкомпьютере «Ломоносов-2» НИВЦ МГУ. Начальные конформации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макромлекулы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 были сгенерированы с </w:t>
      </w:r>
      <w:r w:rsidRPr="00947BDF">
        <w:rPr>
          <w:rStyle w:val="1"/>
          <w:rFonts w:ascii="Times New Roman" w:hAnsi="Times New Roman"/>
          <w:color w:val="000000"/>
        </w:rPr>
        <w:lastRenderedPageBreak/>
        <w:t xml:space="preserve">помощью метода предсказания трехмерной структуры белка </w:t>
      </w:r>
      <w:proofErr w:type="spellStart"/>
      <w:r w:rsidRPr="00947BDF">
        <w:rPr>
          <w:rFonts w:ascii="Times New Roman" w:hAnsi="Times New Roman" w:cs="Times New Roman"/>
          <w:color w:val="000000"/>
        </w:rPr>
        <w:t>RoseTTAFold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[8], основанного на машинном обучении и реализованного в виде </w:t>
      </w:r>
      <w:proofErr w:type="spellStart"/>
      <w:r w:rsidRPr="00947BDF">
        <w:rPr>
          <w:rFonts w:ascii="Times New Roman" w:hAnsi="Times New Roman" w:cs="Times New Roman"/>
          <w:color w:val="000000"/>
        </w:rPr>
        <w:t>web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-сервиса </w:t>
      </w:r>
      <w:proofErr w:type="spellStart"/>
      <w:r w:rsidRPr="00947BDF">
        <w:rPr>
          <w:rFonts w:ascii="Times New Roman" w:hAnsi="Times New Roman" w:cs="Times New Roman"/>
          <w:color w:val="000000"/>
        </w:rPr>
        <w:t>Robetta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[9].  При генерации начальной структуры конформации глобулярных доменов А1, А2 и А3 были взяты из базы данных </w:t>
      </w:r>
      <w:proofErr w:type="spellStart"/>
      <w:r w:rsidRPr="00947BDF">
        <w:rPr>
          <w:rFonts w:ascii="Times New Roman" w:hAnsi="Times New Roman" w:cs="Times New Roman"/>
          <w:color w:val="000000"/>
        </w:rPr>
        <w:t>Protein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Data Bank и служили референсными структурами для гомологического моделирования с целью повышения точности предсказаний </w:t>
      </w:r>
      <w:proofErr w:type="spellStart"/>
      <w:r w:rsidRPr="00947BDF">
        <w:rPr>
          <w:rFonts w:ascii="Times New Roman" w:hAnsi="Times New Roman" w:cs="Times New Roman"/>
          <w:color w:val="000000"/>
        </w:rPr>
        <w:t>RoseTTAFold</w:t>
      </w:r>
      <w:proofErr w:type="spellEnd"/>
      <w:r w:rsidRPr="00947BDF">
        <w:rPr>
          <w:rFonts w:ascii="Times New Roman" w:hAnsi="Times New Roman" w:cs="Times New Roman"/>
          <w:color w:val="000000"/>
        </w:rPr>
        <w:t>.</w:t>
      </w:r>
    </w:p>
    <w:p w:rsidR="00730286" w:rsidRPr="00947BDF" w:rsidRDefault="00000000">
      <w:pPr>
        <w:pStyle w:val="Standard"/>
        <w:jc w:val="both"/>
      </w:pPr>
      <w:r w:rsidRPr="00947BDF">
        <w:rPr>
          <w:rFonts w:ascii="Times New Roman" w:hAnsi="Times New Roman" w:cs="Times New Roman"/>
          <w:color w:val="000000"/>
        </w:rPr>
        <w:tab/>
        <w:t xml:space="preserve"> Проведено моделирование равновесной динамики белка в течение 200 </w:t>
      </w:r>
      <w:proofErr w:type="spellStart"/>
      <w:r w:rsidRPr="00947BDF">
        <w:rPr>
          <w:rFonts w:ascii="Times New Roman" w:hAnsi="Times New Roman" w:cs="Times New Roman"/>
          <w:color w:val="000000"/>
        </w:rPr>
        <w:t>нс</w:t>
      </w:r>
      <w:proofErr w:type="spellEnd"/>
      <w:r w:rsidRPr="00947BDF">
        <w:rPr>
          <w:rFonts w:ascii="Times New Roman" w:hAnsi="Times New Roman" w:cs="Times New Roman"/>
          <w:color w:val="000000"/>
        </w:rPr>
        <w:t xml:space="preserve"> модельного времени для каждой из начальных конформации. Были</w:t>
      </w:r>
      <w:r w:rsidRPr="00947BDF">
        <w:rPr>
          <w:rStyle w:val="1"/>
          <w:rFonts w:ascii="Times New Roman" w:hAnsi="Times New Roman"/>
          <w:color w:val="000000"/>
        </w:rPr>
        <w:t xml:space="preserve"> определены среднеквадратичное отклонение структуры и начальной (</w:t>
      </w:r>
      <w:r w:rsidRPr="00947BDF">
        <w:rPr>
          <w:rStyle w:val="1"/>
          <w:rFonts w:ascii="Times New Roman" w:hAnsi="Times New Roman"/>
          <w:color w:val="000000"/>
          <w:lang w:val="en-US"/>
        </w:rPr>
        <w:t>RMSD</w:t>
      </w:r>
      <w:r w:rsidRPr="00947BDF">
        <w:rPr>
          <w:rStyle w:val="1"/>
          <w:rFonts w:ascii="Times New Roman" w:hAnsi="Times New Roman"/>
          <w:color w:val="000000"/>
        </w:rPr>
        <w:t>) как функция времени, среднеквадратичная флуктуация каждого альфа-углерода в пептидной цепи (</w:t>
      </w:r>
      <w:r w:rsidRPr="00947BDF">
        <w:rPr>
          <w:rStyle w:val="1"/>
          <w:rFonts w:ascii="Times New Roman" w:hAnsi="Times New Roman"/>
          <w:color w:val="000000"/>
          <w:lang w:val="en-US"/>
        </w:rPr>
        <w:t>RMSF</w:t>
      </w:r>
      <w:r w:rsidRPr="00947BDF">
        <w:rPr>
          <w:rStyle w:val="1"/>
          <w:rFonts w:ascii="Times New Roman" w:hAnsi="Times New Roman"/>
          <w:color w:val="000000"/>
        </w:rPr>
        <w:t xml:space="preserve">) как функция от номера аминокислоты (Рис.3), а также некоторые коллективные переменные системы (расстояние между доменами, область, доступная для растворителя вокруг тяжа </w:t>
      </w:r>
      <w:r w:rsidRPr="00947BDF">
        <w:rPr>
          <w:rStyle w:val="1"/>
          <w:rFonts w:ascii="Times New Roman" w:hAnsi="Times New Roman" w:cs="Times New Roman"/>
          <w:color w:val="000000"/>
          <w:lang w:val="en-US"/>
        </w:rPr>
        <w:t>β</w:t>
      </w:r>
      <w:r w:rsidRPr="00947BDF">
        <w:rPr>
          <w:rStyle w:val="1"/>
          <w:rFonts w:ascii="Times New Roman" w:hAnsi="Times New Roman"/>
          <w:color w:val="000000"/>
        </w:rPr>
        <w:t xml:space="preserve">3 последовательности в домене А1 и другие). </w:t>
      </w:r>
    </w:p>
    <w:p w:rsidR="00730286" w:rsidRDefault="00000000">
      <w:pPr>
        <w:pStyle w:val="Standard"/>
        <w:jc w:val="both"/>
      </w:pPr>
      <w:r w:rsidRPr="00947BDF">
        <w:rPr>
          <w:rStyle w:val="1"/>
          <w:rFonts w:ascii="Times New Roman" w:hAnsi="Times New Roman"/>
          <w:color w:val="000000"/>
        </w:rPr>
        <w:tab/>
        <w:t>Исследование выполнено за счет гранта Российского научного фонда № 24-21-00182, (https://rscf.ru/project/24-21-00182/)</w:t>
      </w:r>
    </w:p>
    <w:p w:rsidR="00730286" w:rsidRDefault="00695076">
      <w:pPr>
        <w:pStyle w:val="Standard"/>
        <w:jc w:val="center"/>
      </w:pPr>
      <w:r w:rsidRPr="00695076">
        <w:rPr>
          <w:noProof/>
        </w:rPr>
        <w:drawing>
          <wp:inline distT="0" distB="0" distL="0" distR="0" wp14:anchorId="4F1C74BC" wp14:editId="44D47004">
            <wp:extent cx="6120130" cy="4971415"/>
            <wp:effectExtent l="0" t="0" r="0" b="635"/>
            <wp:docPr id="1748048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484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86" w:rsidRDefault="00730286">
      <w:pPr>
        <w:pStyle w:val="Standard"/>
        <w:rPr>
          <w:rFonts w:ascii="Times New Roman" w:hAnsi="Times New Roman"/>
          <w:color w:val="000000"/>
        </w:rPr>
      </w:pPr>
    </w:p>
    <w:p w:rsidR="00730286" w:rsidRDefault="00000000">
      <w:pPr>
        <w:pStyle w:val="Standard"/>
        <w:jc w:val="center"/>
      </w:pPr>
      <w:r w:rsidRPr="00947BDF">
        <w:rPr>
          <w:rStyle w:val="1"/>
          <w:rFonts w:ascii="Times New Roman" w:hAnsi="Times New Roman"/>
          <w:color w:val="000000"/>
        </w:rPr>
        <w:t xml:space="preserve">Рис.3: Величина среднеквадратичной флуктуации положения альфа-углеродов главной цепи белка в зависимости от номера аминокислоты после 200 </w:t>
      </w:r>
      <w:proofErr w:type="spellStart"/>
      <w:r w:rsidRPr="00947BDF">
        <w:rPr>
          <w:rStyle w:val="1"/>
          <w:rFonts w:ascii="Times New Roman" w:hAnsi="Times New Roman"/>
          <w:color w:val="000000"/>
        </w:rPr>
        <w:t>нс</w:t>
      </w:r>
      <w:proofErr w:type="spellEnd"/>
      <w:r w:rsidRPr="00947BDF">
        <w:rPr>
          <w:rStyle w:val="1"/>
          <w:rFonts w:ascii="Times New Roman" w:hAnsi="Times New Roman"/>
          <w:color w:val="000000"/>
        </w:rPr>
        <w:t xml:space="preserve"> симуляции для двух начальных конформаций молекулы.</w:t>
      </w:r>
    </w:p>
    <w:p w:rsidR="00730286" w:rsidRDefault="00730286">
      <w:pPr>
        <w:pStyle w:val="Standard"/>
        <w:jc w:val="center"/>
        <w:rPr>
          <w:rFonts w:ascii="Times New Roman" w:hAnsi="Times New Roman"/>
          <w:b/>
          <w:color w:val="000000"/>
        </w:rPr>
      </w:pPr>
    </w:p>
    <w:p w:rsidR="00730286" w:rsidRDefault="00000000">
      <w:pPr>
        <w:pStyle w:val="Standard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</w:rPr>
        <w:t>Литература</w:t>
      </w:r>
      <w:r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730286" w:rsidRDefault="00730286">
      <w:pPr>
        <w:pStyle w:val="Standard"/>
        <w:rPr>
          <w:rFonts w:ascii="Times New Roman" w:hAnsi="Times New Roman"/>
          <w:color w:val="000000"/>
          <w:lang w:val="en-US"/>
        </w:rPr>
      </w:pPr>
    </w:p>
    <w:p w:rsidR="00730286" w:rsidRDefault="00000000">
      <w:pPr>
        <w:pStyle w:val="Standard"/>
        <w:rPr>
          <w:rFonts w:ascii="Times New Roman" w:hAnsi="Times New Roman" w:cs="Times New Roman"/>
          <w:color w:val="000000"/>
          <w:highlight w:val="white"/>
          <w:lang w:val="en-US"/>
        </w:rPr>
      </w:pPr>
      <w:r>
        <w:rPr>
          <w:rStyle w:val="1"/>
          <w:rFonts w:ascii="Times New Roman" w:hAnsi="Times New Roman"/>
          <w:color w:val="000000"/>
          <w:lang w:val="en-US"/>
        </w:rPr>
        <w:t>1.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Kremer Hovinga. Thrombotic thrombocytopenic purpura. Nature Reviews Disease Primers 2017. Volume 3, n. 17020, p. 1-17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(doi:10.1038/nrdp.2017.20)</w:t>
      </w:r>
    </w:p>
    <w:p w:rsidR="00730286" w:rsidRDefault="00000000">
      <w:pPr>
        <w:pStyle w:val="Standard"/>
        <w:rPr>
          <w:rFonts w:ascii="Times New Roman" w:hAnsi="Times New Roman" w:cs="Times New Roman"/>
          <w:color w:val="231F20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 xml:space="preserve">2. </w:t>
      </w:r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>Gordon E. Pate. Heyde’s Syndrome: A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Review. The Journal </w:t>
      </w:r>
      <w:proofErr w:type="gramStart"/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>Of</w:t>
      </w:r>
      <w:proofErr w:type="gramEnd"/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 Heart Valve Disease 2004. Volume 13, n. 5, p. 701-712</w:t>
      </w:r>
    </w:p>
    <w:p w:rsidR="00730286" w:rsidRPr="00947BDF" w:rsidRDefault="00000000">
      <w:pPr>
        <w:textAlignment w:val="auto"/>
        <w:rPr>
          <w:lang w:val="en-US"/>
        </w:rPr>
      </w:pPr>
      <w:r>
        <w:rPr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3. </w:t>
      </w:r>
      <w:r>
        <w:rPr>
          <w:lang w:val="en-US"/>
        </w:rPr>
        <w:t xml:space="preserve">Ellen M. Cody. Hemolytic Uremic Syndrome. 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Pediatric Clinics of North America 2019, 66(1), 235–246. (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doi:10.1016/j.pcl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.2018.09.011)</w:t>
      </w:r>
      <w:r>
        <w:rPr>
          <w:rFonts w:ascii="Courier New" w:eastAsia="Times New Roman" w:hAnsi="Courier New" w:cs="Courier New"/>
          <w:color w:val="000000"/>
          <w:kern w:val="0"/>
          <w:lang w:val="en-US" w:eastAsia="ru-RU" w:bidi="ar-SA"/>
        </w:rPr>
        <w:t xml:space="preserve"> </w:t>
      </w:r>
    </w:p>
    <w:p w:rsidR="00730286" w:rsidRPr="00695076" w:rsidRDefault="00000000">
      <w:pPr>
        <w:pStyle w:val="Standard"/>
        <w:rPr>
          <w:rStyle w:val="1"/>
          <w:rFonts w:ascii="Times New Roman" w:hAnsi="Times New Roman" w:cs="Times New Roman"/>
          <w:kern w:val="0"/>
          <w:lang w:val="en-US" w:bidi="ar-S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4. </w:t>
      </w:r>
      <w:r>
        <w:rPr>
          <w:rStyle w:val="1"/>
          <w:rFonts w:ascii="Times New Roman" w:hAnsi="Times New Roman"/>
          <w:color w:val="000000"/>
          <w:lang w:val="en-US"/>
        </w:rPr>
        <w:t xml:space="preserve">Timothy A. Springer. von Willebrand factor, Jedi knight of the bloodstream. Blood 2014. Volume 124, </w:t>
      </w:r>
      <w:r>
        <w:rPr>
          <w:rStyle w:val="1"/>
          <w:rFonts w:ascii="Times New Roman" w:hAnsi="Times New Roman" w:cs="Times New Roman"/>
          <w:kern w:val="0"/>
          <w:lang w:val="en-US" w:bidi="ar-SA"/>
        </w:rPr>
        <w:t>p. 1412-1425</w:t>
      </w:r>
      <w:r>
        <w:rPr>
          <w:rStyle w:val="1"/>
          <w:rFonts w:ascii="Times New Roman" w:hAnsi="Times New Roman"/>
          <w:color w:val="000000"/>
          <w:lang w:val="en-US"/>
        </w:rPr>
        <w:t xml:space="preserve"> (</w:t>
      </w:r>
      <w:r w:rsidRPr="00695076">
        <w:rPr>
          <w:rStyle w:val="1"/>
          <w:rFonts w:ascii="Times New Roman" w:hAnsi="Times New Roman" w:cs="Times New Roman"/>
          <w:kern w:val="0"/>
          <w:lang w:val="en-US" w:bidi="ar-SA"/>
        </w:rPr>
        <w:t>doi:10.1182/blood-2014-05-378638)</w:t>
      </w:r>
    </w:p>
    <w:p w:rsidR="00730286" w:rsidRPr="00695076" w:rsidRDefault="00000000">
      <w:pPr>
        <w:pStyle w:val="Standard"/>
        <w:rPr>
          <w:lang w:val="en-US"/>
        </w:rPr>
      </w:pPr>
      <w:r w:rsidRPr="00695076">
        <w:rPr>
          <w:rStyle w:val="1"/>
          <w:rFonts w:ascii="Times New Roman" w:hAnsi="Times New Roman" w:cs="Times New Roman"/>
          <w:kern w:val="0"/>
          <w:lang w:val="en-US" w:bidi="ar-SA"/>
        </w:rPr>
        <w:t xml:space="preserve">5. </w:t>
      </w:r>
      <w:r w:rsidRPr="00695076">
        <w:rPr>
          <w:rFonts w:ascii="Times New Roman" w:hAnsi="Times New Roman" w:cs="Times New Roman"/>
          <w:kern w:val="0"/>
          <w:lang w:val="en-US" w:bidi="ar-SA"/>
        </w:rPr>
        <w:t>Nicholas A. Arce et al. Activation of von Willebrand factor via mechanical unfolding of its discontinuous autoinhibitory module.</w:t>
      </w:r>
      <w:r w:rsidRPr="00695076">
        <w:rPr>
          <w:lang w:val="en-US"/>
        </w:rPr>
        <w:t xml:space="preserve"> </w:t>
      </w:r>
      <w:r w:rsidRPr="00695076">
        <w:rPr>
          <w:lang w:val="en-US" w:bidi="ar-SA"/>
        </w:rPr>
        <w:t>Nature Communications 2021. Volume 12, n. 2360.</w:t>
      </w:r>
    </w:p>
    <w:p w:rsidR="00730286" w:rsidRPr="00695076" w:rsidRDefault="00000000">
      <w:pPr>
        <w:pStyle w:val="Standard"/>
        <w:rPr>
          <w:lang w:val="en-US"/>
        </w:rPr>
      </w:pPr>
      <w:r w:rsidRPr="00695076">
        <w:rPr>
          <w:lang w:val="en-US" w:bidi="ar-SA"/>
        </w:rPr>
        <w:t>6. Camilo Aponte-Santamaria et al. Force-Sensitive Autoinhibition of the von Willebrand Factor Is Mediated by Interdomain Interactions. // Biophysical Journal, v. 108, pp. 2312–2321 (2015)</w:t>
      </w:r>
    </w:p>
    <w:p w:rsidR="00730286" w:rsidRPr="00695076" w:rsidRDefault="00000000">
      <w:pPr>
        <w:pStyle w:val="Standard"/>
        <w:rPr>
          <w:lang w:val="en-US"/>
        </w:rPr>
      </w:pPr>
      <w:r w:rsidRPr="00695076">
        <w:rPr>
          <w:lang w:val="en-US" w:bidi="ar-SA"/>
        </w:rPr>
        <w:t xml:space="preserve">7. </w:t>
      </w:r>
      <w:hyperlink r:id="rId7">
        <w:r w:rsidR="00730286" w:rsidRPr="00695076">
          <w:rPr>
            <w:rStyle w:val="InternetLink"/>
            <w:lang w:val="en-US" w:bidi="ar-SA"/>
          </w:rPr>
          <w:t>https://www.gromacs.org/</w:t>
        </w:r>
      </w:hyperlink>
    </w:p>
    <w:p w:rsidR="00730286" w:rsidRPr="00695076" w:rsidRDefault="00000000">
      <w:pPr>
        <w:pStyle w:val="Standard"/>
        <w:rPr>
          <w:lang w:val="en-US"/>
        </w:rPr>
      </w:pPr>
      <w:r w:rsidRPr="00695076">
        <w:rPr>
          <w:lang w:val="en-US" w:bidi="ar-SA"/>
        </w:rPr>
        <w:t xml:space="preserve">8. </w:t>
      </w:r>
      <w:proofErr w:type="spellStart"/>
      <w:r w:rsidRPr="00695076">
        <w:rPr>
          <w:lang w:val="en-US" w:bidi="ar-SA"/>
        </w:rPr>
        <w:t>Minkyung</w:t>
      </w:r>
      <w:proofErr w:type="spellEnd"/>
      <w:r w:rsidRPr="00695076">
        <w:rPr>
          <w:lang w:val="en-US" w:bidi="ar-SA"/>
        </w:rPr>
        <w:t xml:space="preserve"> Baek et al. Accurate prediction of protein structures and interactions using a 3-track </w:t>
      </w:r>
      <w:proofErr w:type="gramStart"/>
      <w:r w:rsidRPr="00695076">
        <w:rPr>
          <w:lang w:val="en-US" w:bidi="ar-SA"/>
        </w:rPr>
        <w:t>network./</w:t>
      </w:r>
      <w:proofErr w:type="gramEnd"/>
      <w:r w:rsidRPr="00695076">
        <w:rPr>
          <w:lang w:val="en-US" w:bidi="ar-SA"/>
        </w:rPr>
        <w:t xml:space="preserve">/  Science, Vol. 373, Issue 6557, </w:t>
      </w:r>
      <w:r w:rsidRPr="00695076">
        <w:rPr>
          <w:lang w:val="en-US"/>
        </w:rPr>
        <w:t>pp. 871-876. (2021)</w:t>
      </w:r>
      <w:r w:rsidRPr="00695076">
        <w:rPr>
          <w:lang w:val="en-US" w:bidi="ar-SA"/>
        </w:rPr>
        <w:t xml:space="preserve"> (</w:t>
      </w:r>
      <w:proofErr w:type="spellStart"/>
      <w:r w:rsidRPr="00695076">
        <w:rPr>
          <w:lang w:val="en-US" w:bidi="ar-SA"/>
        </w:rPr>
        <w:t>doi</w:t>
      </w:r>
      <w:proofErr w:type="spellEnd"/>
      <w:r w:rsidRPr="00695076">
        <w:rPr>
          <w:lang w:val="en-US" w:bidi="ar-SA"/>
        </w:rPr>
        <w:t>: 10.1126/</w:t>
      </w:r>
      <w:proofErr w:type="gramStart"/>
      <w:r w:rsidRPr="00695076">
        <w:rPr>
          <w:lang w:val="en-US" w:bidi="ar-SA"/>
        </w:rPr>
        <w:t>science.abj</w:t>
      </w:r>
      <w:proofErr w:type="gramEnd"/>
      <w:r w:rsidRPr="00695076">
        <w:rPr>
          <w:lang w:val="en-US" w:bidi="ar-SA"/>
        </w:rPr>
        <w:t xml:space="preserve">8754 )  </w:t>
      </w:r>
    </w:p>
    <w:p w:rsidR="00730286" w:rsidRPr="00947BDF" w:rsidRDefault="00000000">
      <w:pPr>
        <w:pStyle w:val="Standard"/>
        <w:rPr>
          <w:lang w:val="en-US"/>
        </w:rPr>
      </w:pPr>
      <w:r w:rsidRPr="00695076">
        <w:rPr>
          <w:lang w:val="en-US" w:bidi="ar-SA"/>
        </w:rPr>
        <w:t xml:space="preserve">9. </w:t>
      </w:r>
      <w:hyperlink r:id="rId8">
        <w:r w:rsidR="00730286" w:rsidRPr="00695076">
          <w:rPr>
            <w:rStyle w:val="InternetLink"/>
            <w:lang w:val="en-US" w:bidi="ar-SA"/>
          </w:rPr>
          <w:t>https://robetta.bakerlab.org/</w:t>
        </w:r>
      </w:hyperlink>
    </w:p>
    <w:sectPr w:rsidR="00730286" w:rsidRPr="00947BD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86"/>
    <w:rsid w:val="0035615C"/>
    <w:rsid w:val="00620946"/>
    <w:rsid w:val="00695076"/>
    <w:rsid w:val="00730286"/>
    <w:rsid w:val="007F4AAB"/>
    <w:rsid w:val="00833449"/>
    <w:rsid w:val="00916F93"/>
    <w:rsid w:val="00947BDF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16FA"/>
  <w15:docId w15:val="{2606ED8E-0067-4D77-BA88-F0030AC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sz w:val="24"/>
    </w:rPr>
  </w:style>
  <w:style w:type="paragraph" w:styleId="2">
    <w:name w:val="heading 2"/>
    <w:basedOn w:val="a"/>
    <w:uiPriority w:val="9"/>
    <w:qFormat/>
    <w:rsid w:val="00FE4496"/>
    <w:pPr>
      <w:spacing w:beforeAutospacing="1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Замещающий текст1"/>
    <w:basedOn w:val="1"/>
    <w:qFormat/>
    <w:rPr>
      <w:color w:val="808080"/>
    </w:rPr>
  </w:style>
  <w:style w:type="character" w:customStyle="1" w:styleId="11">
    <w:name w:val="Гиперссылка1"/>
    <w:basedOn w:val="1"/>
    <w:qFormat/>
    <w:rPr>
      <w:color w:val="0000FF"/>
      <w:u w:val="single"/>
    </w:rPr>
  </w:style>
  <w:style w:type="character" w:customStyle="1" w:styleId="InternetLink">
    <w:name w:val="Internet Link"/>
    <w:basedOn w:val="a0"/>
    <w:uiPriority w:val="99"/>
    <w:semiHidden/>
    <w:unhideWhenUsed/>
    <w:rsid w:val="00FE4496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AE342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  <w:shd w:val="clear" w:color="auto" w:fill="FFFFFF"/>
      <w:lang w:val="en-US"/>
    </w:rPr>
  </w:style>
  <w:style w:type="character" w:customStyle="1" w:styleId="ListLabel2">
    <w:name w:val="ListLabel 2"/>
    <w:qFormat/>
    <w:rPr>
      <w:rFonts w:ascii="Arial" w:hAnsi="Arial" w:cs="Arial"/>
      <w:sz w:val="21"/>
      <w:szCs w:val="21"/>
      <w:highlight w:val="white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_"/>
    <w:basedOn w:val="a0"/>
    <w:qFormat/>
    <w:rsid w:val="00FE4496"/>
  </w:style>
  <w:style w:type="character" w:customStyle="1" w:styleId="20">
    <w:name w:val="Заголовок 2 Знак"/>
    <w:basedOn w:val="a0"/>
    <w:uiPriority w:val="9"/>
    <w:qFormat/>
    <w:rsid w:val="00FE4496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organictitlecontentspan">
    <w:name w:val="organictitlecontentspan"/>
    <w:basedOn w:val="a0"/>
    <w:qFormat/>
    <w:rsid w:val="00FE4496"/>
  </w:style>
  <w:style w:type="character" w:customStyle="1" w:styleId="ListLabel3">
    <w:name w:val="ListLabel 3"/>
    <w:qFormat/>
    <w:rPr>
      <w:rFonts w:ascii="Times New Roman" w:hAnsi="Times New Roman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Lohit Devanagari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3">
    <w:name w:val="ListLabel 13"/>
    <w:qFormat/>
    <w:rPr>
      <w:lang w:val="en-US" w:bidi="ar-SA"/>
    </w:rPr>
  </w:style>
  <w:style w:type="character" w:customStyle="1" w:styleId="ListLabel14">
    <w:name w:val="ListLabel 14"/>
    <w:qFormat/>
    <w:rPr>
      <w:b w:val="0"/>
      <w:bCs w:val="0"/>
      <w:highlight w:val="cyan"/>
      <w:lang w:val="en-US" w:bidi="ar-SA"/>
    </w:rPr>
  </w:style>
  <w:style w:type="paragraph" w:customStyle="1" w:styleId="Heading">
    <w:name w:val="Heading"/>
    <w:basedOn w:val="a"/>
    <w:next w:val="a5"/>
    <w:qFormat/>
    <w:pPr>
      <w:keepNext/>
      <w:widowControl w:val="0"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widowControl w:val="0"/>
      <w:suppressLineNumbers/>
    </w:pPr>
  </w:style>
  <w:style w:type="paragraph" w:customStyle="1" w:styleId="12">
    <w:name w:val="Обычный1"/>
    <w:qFormat/>
    <w:pPr>
      <w:suppressAutoHyphen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3">
    <w:name w:val="Список1"/>
    <w:basedOn w:val="Textbody"/>
    <w:qFormat/>
  </w:style>
  <w:style w:type="paragraph" w:customStyle="1" w:styleId="14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Название"/>
    <w:basedOn w:val="Heading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etta.bakerlab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omac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 жизнь</dc:creator>
  <dc:description/>
  <cp:lastModifiedBy>Илья Лысенко</cp:lastModifiedBy>
  <cp:revision>50</cp:revision>
  <dcterms:created xsi:type="dcterms:W3CDTF">2024-02-26T13:56:00Z</dcterms:created>
  <dcterms:modified xsi:type="dcterms:W3CDTF">2025-02-28T21:52:00Z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