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454.133858267717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КЛИМАТИЧЕСКИХ ИЗМЕНЕНИЙ ПРИПОВЕРХНОСТНОГО ВЕТРА НА ИЗМЕНЧИВОСТЬ ТЕРМОХАЛИННОЙ ЦИРКУЛЯЦИИ СЕВЕРНОЙ АТЛАНТИКИ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Левонян К.А.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Багатинский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В.А.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Дианский Н.А.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1,3,4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научный сотрудник, профессор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-141.73228346456688" w:right="454.1338582677173" w:hanging="141.7322834645668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 В. Ломоносова, физический факультет, кафедра физики моря и вод суши. Россия, 119991, Москва, Ленинские горы, д. 1, стр.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Институт океанологии имени П. П. Ширшова РАН.  </w:t>
        <w:br w:type="textWrapping"/>
        <w:t xml:space="preserve">Россия, 117218, Москва, Нахимовский пр., 36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Институт вычислительной математики им. Г. И. Марчука</w:t>
        <w:br w:type="textWrapping"/>
        <w:t xml:space="preserve"> РАН Россия, 119333, Москва, ул. Губкина, 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Государственный океанографический институт им. Н. Н. Зубова </w:t>
        <w:br w:type="textWrapping"/>
        <w:t xml:space="preserve">Россия, 119034, Москва, Кропоткинский пер., 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1"/>
        <w:spacing w:before="240" w:lineRule="auto"/>
        <w:ind w:left="-141.73228346456688" w:right="45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levonyan.ka@gmail.com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vladbagat@vladbagat.ru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nikolay.diansky@gmail.com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before="240" w:line="240" w:lineRule="auto"/>
        <w:ind w:left="-141.73228346456688" w:right="454.133858267717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Ключевые слова: Северная Атлантика, АМОЦ, INMOM, моделирование, климат</w:t>
      </w:r>
    </w:p>
    <w:p w:rsidR="00000000" w:rsidDel="00000000" w:rsidP="00000000" w:rsidRDefault="00000000" w:rsidRPr="00000000" w14:paraId="00000007">
      <w:pPr>
        <w:keepNext w:val="1"/>
        <w:spacing w:before="240" w:line="240" w:lineRule="auto"/>
        <w:ind w:left="-141.73228346456688" w:right="454.1338582677173" w:firstLine="992.12598425196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океана и атмосферы является важнейшим фактором во многих аспектах, включающих в себя прогнозирование погоды, климата, процессов на границе среды вода-воздух, в структуре поверхностных течений. Масштабные движения водных масс внутри океанов, которые связаны между собой глобальным океанским конвейером (ГОК), играют ключевую роль в формировании особенностей свойств климата, а их анализ позволяет выявить объяснения происходящих явлений и более полно понимать будущие состояния этой системы. Особую роль в климатической системе Земли играет Атлантический океан — район Северной Атлантики (СА) отвечает за более мягкий и оптимальный климат Европы, восточного побережья США, России. Более теплые воды на экваторе, двигаясь на север посредством ветрового воздействия, высвобождают тепло в атмосферу и греют окружающие части суши. К настоящему моменту опасность краха термохалинной циркуляции довольно высока в связи с интенсивным глобальным потеплением. Об ослаблении циркуляции в СА написано множество детальных научных статей, как например [3] и [5], в то время как в других работах [4] подчеркивается, что во время разных геологических эпох наблюдается корреляция средней палеотемпературы на Земле и состояния циркуляции. </w:t>
      </w:r>
    </w:p>
    <w:p w:rsidR="00000000" w:rsidDel="00000000" w:rsidP="00000000" w:rsidRDefault="00000000" w:rsidRPr="00000000" w14:paraId="00000008">
      <w:pPr>
        <w:keepNext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ind w:left="-141.73228346456688" w:right="454.1338582677173" w:firstLine="992.12598425196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количественной оценки вклада термохалинных факторов в тренды меридиональной опрокидывающей циркуляции Северной Атлантики (АМОЦ) были проанализированы данные модели INMOM и архива EN4 (MetOffice, UK) за периоды 1951–2023, 1951–1990 и 1991–2023 гг. Данные о поверхностном ветре (меридиональная и зональная компоненты обособленно) на уровне 10 метров анализируются на основе японского реанализа JRA-55. Метод «диагноз – адаптация» позволил реконструировать пространственно-временную изменчивость АМОЦ и выделить влияние потенциальной температуры, солености и двух компонент приповерхностного ветра на ее динамику. Это дало возможность разделить вклады изменений термических,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соленостных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ветровых изменений в формирование трендов функции тока АМОЦ. Были рассчитаны коэффициенты линейной регрессии, отражающие вклад каждого отдельного фактора в общий тренд изменений АМОЦ. Эти коэффициенты оказались близкими к единице, что позволяет рассматривать влияние изменений всех анализируемых факторов на общую изменчивость АМОЦ как простую сумму. </w:t>
      </w:r>
    </w:p>
    <w:p w:rsidR="00000000" w:rsidDel="00000000" w:rsidP="00000000" w:rsidRDefault="00000000" w:rsidRPr="00000000" w14:paraId="00000009">
      <w:pPr>
        <w:keepNext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ind w:left="-141.73228346456688" w:right="454.1338582677173" w:firstLine="992.12598425196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выявил, что общий тренд АМОЦ коррелирует с трендом АМОЦ, обусловленным зональным ветром, который составляет до 30% от общего тренда. В периоды 1951–1990 и 1951–2023 гг. доминирующим фактором оказалась изменчивость потенциальной температуры, тогда как с 1991 по 2023 г. ключевой стала изменчивость соленостного режима. Так, ослабление ядра АМОЦ в конце XXI века связано с соленостными изменениями, а его усиление в середине века — с термическими. Полученные результаты подтверждают, что термохалинная циркуляция адаптируется к ветровым воздействиям, обеспечивая устойчивость климатической системы. Это подчеркивает необходимость комплексного учета как атмосферных, так и океанических факторов в моделях прогнозирования климата.</w:t>
      </w:r>
    </w:p>
    <w:p w:rsidR="00000000" w:rsidDel="00000000" w:rsidP="00000000" w:rsidRDefault="00000000" w:rsidRPr="00000000" w14:paraId="0000000A">
      <w:pPr>
        <w:keepNext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при финансовой поддержке РНФ № 22-17-00267П.</w:t>
      </w:r>
    </w:p>
    <w:p w:rsidR="00000000" w:rsidDel="00000000" w:rsidP="00000000" w:rsidRDefault="00000000" w:rsidRPr="00000000" w14:paraId="0000000B">
      <w:pPr>
        <w:keepNext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ind w:left="-141.73228346456688" w:right="454.1338582677173" w:firstLine="992.12598425196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before="240" w:lineRule="auto"/>
        <w:ind w:left="-141.73228346456688" w:right="454.133858267717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keepNext w:val="1"/>
        <w:spacing w:before="240" w:lineRule="auto"/>
        <w:ind w:left="0" w:right="454.133858267717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Багатинский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Н.А.Дианский. Вклады климатических изменений температуры и солености в формирование трендов термохалинной циркуляции Северной Атлантики в 1951-2017 гг. ВМУ. Серия 3. 2022. № 3. С. 73–88. ФИЗИКА ЗЕМЛИ, АТМОСФЕРЫ И ГИДРОСФЕРЫ.</w:t>
      </w:r>
    </w:p>
    <w:p w:rsidR="00000000" w:rsidDel="00000000" w:rsidP="00000000" w:rsidRDefault="00000000" w:rsidRPr="00000000" w14:paraId="0000000E">
      <w:pPr>
        <w:keepNext w:val="1"/>
        <w:spacing w:before="240" w:lineRule="auto"/>
        <w:ind w:left="0" w:right="454.133858267717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Дианский Н.А. // Моделирование циркуляции океана и исследование его реакции на короткопериодные и долгопериодные атмосферные воздействия. М., 2013.</w:t>
      </w:r>
    </w:p>
    <w:p w:rsidR="00000000" w:rsidDel="00000000" w:rsidP="00000000" w:rsidRDefault="00000000" w:rsidRPr="00000000" w14:paraId="0000000F">
      <w:pPr>
        <w:keepNext w:val="1"/>
        <w:spacing w:before="240" w:lineRule="auto"/>
        <w:ind w:right="454.133858267717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Caesar L., McCarthy G. D., Thornalley D. J. R., Cahill N., Rahmstorf S. Current Atlantic Meridional Overturning Circulation weakest in last millennium // Nature Geoscience. — 2021. — Vol. 14. — P. 118–120. — DOI: 10.1038/s41561-021-00699-z.</w:t>
      </w:r>
    </w:p>
    <w:p w:rsidR="00000000" w:rsidDel="00000000" w:rsidP="00000000" w:rsidRDefault="00000000" w:rsidRPr="00000000" w14:paraId="00000010">
      <w:pPr>
        <w:keepNext w:val="1"/>
        <w:spacing w:before="240" w:lineRule="auto"/>
        <w:ind w:right="454.133858267717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Rahmstorf S. Ocean circulation and climate during the past 120,000 years // Nature. — 2002. — Vol. 419. — P. 207–214. — DOI: 10.1038/nature01090.</w:t>
      </w:r>
    </w:p>
    <w:p w:rsidR="00000000" w:rsidDel="00000000" w:rsidP="00000000" w:rsidRDefault="00000000" w:rsidRPr="00000000" w14:paraId="00000011">
      <w:pPr>
        <w:keepNext w:val="1"/>
        <w:spacing w:before="240" w:lineRule="auto"/>
        <w:ind w:right="454.133858267717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Thornalley, D. J. R. et al. Anomalously weak Labrador Sea convection and Atlantic overturning during the past 150 years. Nature 556, 227–230 (2018).</w:t>
      </w:r>
    </w:p>
    <w:sectPr>
      <w:pgSz w:h="16834" w:w="11909" w:orient="portrait"/>
      <w:pgMar w:bottom="824.6456692913421" w:top="850.3937007874016" w:left="1559.0551181102362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vonyan.ka@gmail.com" TargetMode="External"/><Relationship Id="rId7" Type="http://schemas.openxmlformats.org/officeDocument/2006/relationships/hyperlink" Target="mailto:vladbag38@gmail.com" TargetMode="External"/><Relationship Id="rId8" Type="http://schemas.openxmlformats.org/officeDocument/2006/relationships/hyperlink" Target="mailto:nikolay.dian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