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jc w:val="center"/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spacing w:val="-1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b w:val="1"/>
          <w:bCs w:val="1"/>
          <w:outline w:val="0"/>
          <w:color w:val="000000"/>
          <w:spacing w:val="-1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Влияние гидрофобизации пород</w:t>
      </w:r>
      <w:r>
        <w:rPr>
          <w:rFonts w:ascii="Times New Roman" w:hAnsi="Times New Roman"/>
          <w:b w:val="1"/>
          <w:bCs w:val="1"/>
          <w:outline w:val="0"/>
          <w:color w:val="000000"/>
          <w:spacing w:val="-1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Fonts w:ascii="Times New Roman" w:hAnsi="Times New Roman" w:hint="default"/>
          <w:b w:val="1"/>
          <w:bCs w:val="1"/>
          <w:outline w:val="0"/>
          <w:color w:val="000000"/>
          <w:spacing w:val="-1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коллекторов на процесс вытеснения нефти водой</w:t>
      </w:r>
    </w:p>
    <w:p>
      <w:pPr>
        <w:pStyle w:val="Normal.0"/>
        <w:jc w:val="center"/>
        <w:rPr>
          <w:rFonts w:ascii="Times New Roman" w:cs="Times New Roman" w:hAnsi="Times New Roman" w:eastAsia="Times New Roman"/>
          <w:b w:val="1"/>
          <w:bCs w:val="1"/>
          <w:i w:val="1"/>
          <w:iCs w:val="1"/>
          <w:outline w:val="0"/>
          <w:color w:val="000000"/>
          <w:spacing w:val="-1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b w:val="1"/>
          <w:bCs w:val="1"/>
          <w:i w:val="1"/>
          <w:iCs w:val="1"/>
          <w:outline w:val="0"/>
          <w:color w:val="000000"/>
          <w:spacing w:val="-1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Скопцова О</w:t>
      </w:r>
      <w:r>
        <w:rPr>
          <w:rFonts w:ascii="Times New Roman" w:hAnsi="Times New Roman"/>
          <w:b w:val="1"/>
          <w:bCs w:val="1"/>
          <w:i w:val="1"/>
          <w:iCs w:val="1"/>
          <w:outline w:val="0"/>
          <w:color w:val="000000"/>
          <w:spacing w:val="-1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  <w:r>
        <w:rPr>
          <w:rFonts w:ascii="Times New Roman" w:hAnsi="Times New Roman" w:hint="default"/>
          <w:b w:val="1"/>
          <w:bCs w:val="1"/>
          <w:i w:val="1"/>
          <w:iCs w:val="1"/>
          <w:outline w:val="0"/>
          <w:color w:val="000000"/>
          <w:spacing w:val="-1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Е</w:t>
      </w:r>
      <w:r>
        <w:rPr>
          <w:rFonts w:ascii="Times New Roman" w:hAnsi="Times New Roman"/>
          <w:b w:val="1"/>
          <w:bCs w:val="1"/>
          <w:i w:val="1"/>
          <w:iCs w:val="1"/>
          <w:outline w:val="0"/>
          <w:color w:val="000000"/>
          <w:spacing w:val="-1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Normal.0"/>
        <w:jc w:val="center"/>
        <w:rPr>
          <w:rFonts w:ascii="Times New Roman" w:cs="Times New Roman" w:hAnsi="Times New Roman" w:eastAsia="Times New Roman"/>
          <w:i w:val="1"/>
          <w:iCs w:val="1"/>
          <w:outline w:val="0"/>
          <w:color w:val="000000"/>
          <w:spacing w:val="-1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i w:val="1"/>
          <w:iCs w:val="1"/>
          <w:outline w:val="0"/>
          <w:color w:val="000000"/>
          <w:spacing w:val="-1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Студент</w:t>
      </w:r>
    </w:p>
    <w:p>
      <w:pPr>
        <w:pStyle w:val="Normal.0"/>
        <w:jc w:val="center"/>
        <w:rPr>
          <w:rFonts w:ascii="Times New Roman" w:cs="Times New Roman" w:hAnsi="Times New Roman" w:eastAsia="Times New Roman"/>
          <w:i w:val="1"/>
          <w:iCs w:val="1"/>
          <w:outline w:val="0"/>
          <w:color w:val="000000"/>
          <w:spacing w:val="-1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i w:val="1"/>
          <w:iCs w:val="1"/>
          <w:outline w:val="0"/>
          <w:color w:val="000000"/>
          <w:spacing w:val="-1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МГУ им</w:t>
      </w:r>
      <w:r>
        <w:rPr>
          <w:rFonts w:ascii="Times New Roman" w:hAnsi="Times New Roman"/>
          <w:i w:val="1"/>
          <w:iCs w:val="1"/>
          <w:outline w:val="0"/>
          <w:color w:val="000000"/>
          <w:spacing w:val="-1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i w:val="1"/>
          <w:iCs w:val="1"/>
          <w:outline w:val="0"/>
          <w:color w:val="000000"/>
          <w:spacing w:val="-1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М</w:t>
      </w:r>
      <w:r>
        <w:rPr>
          <w:rFonts w:ascii="Times New Roman" w:hAnsi="Times New Roman"/>
          <w:i w:val="1"/>
          <w:iCs w:val="1"/>
          <w:outline w:val="0"/>
          <w:color w:val="000000"/>
          <w:spacing w:val="-1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  <w:r>
        <w:rPr>
          <w:rFonts w:ascii="Times New Roman" w:hAnsi="Times New Roman" w:hint="default"/>
          <w:i w:val="1"/>
          <w:iCs w:val="1"/>
          <w:outline w:val="0"/>
          <w:color w:val="000000"/>
          <w:spacing w:val="-1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</w:t>
      </w:r>
      <w:r>
        <w:rPr>
          <w:rFonts w:ascii="Times New Roman" w:hAnsi="Times New Roman"/>
          <w:i w:val="1"/>
          <w:iCs w:val="1"/>
          <w:outline w:val="0"/>
          <w:color w:val="000000"/>
          <w:spacing w:val="-1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  <w:r>
        <w:rPr>
          <w:rFonts w:ascii="Times New Roman" w:hAnsi="Times New Roman" w:hint="default"/>
          <w:i w:val="1"/>
          <w:iCs w:val="1"/>
          <w:outline w:val="0"/>
          <w:color w:val="000000"/>
          <w:spacing w:val="-1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Ломоносова</w:t>
      </w:r>
      <w:r>
        <w:rPr>
          <w:rFonts w:ascii="Times New Roman" w:hAnsi="Times New Roman"/>
          <w:i w:val="1"/>
          <w:iCs w:val="1"/>
          <w:outline w:val="0"/>
          <w:color w:val="000000"/>
          <w:spacing w:val="-1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i w:val="1"/>
          <w:iCs w:val="1"/>
          <w:outline w:val="0"/>
          <w:color w:val="000000"/>
          <w:spacing w:val="-1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физический факультет</w:t>
      </w:r>
      <w:r>
        <w:rPr>
          <w:rFonts w:ascii="Times New Roman" w:hAnsi="Times New Roman"/>
          <w:i w:val="1"/>
          <w:iCs w:val="1"/>
          <w:outline w:val="0"/>
          <w:color w:val="000000"/>
          <w:spacing w:val="-1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i w:val="1"/>
          <w:iCs w:val="1"/>
          <w:outline w:val="0"/>
          <w:color w:val="000000"/>
          <w:spacing w:val="-1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Москва</w:t>
      </w:r>
      <w:r>
        <w:rPr>
          <w:rFonts w:ascii="Times New Roman" w:hAnsi="Times New Roman"/>
          <w:i w:val="1"/>
          <w:iCs w:val="1"/>
          <w:outline w:val="0"/>
          <w:color w:val="000000"/>
          <w:spacing w:val="-1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i w:val="1"/>
          <w:iCs w:val="1"/>
          <w:outline w:val="0"/>
          <w:color w:val="000000"/>
          <w:spacing w:val="-1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Россия</w:t>
      </w:r>
    </w:p>
    <w:p>
      <w:pPr>
        <w:pStyle w:val="Normal.0"/>
        <w:jc w:val="center"/>
        <w:rPr>
          <w:rFonts w:ascii="Times New Roman" w:cs="Times New Roman" w:hAnsi="Times New Roman" w:eastAsia="Times New Roman"/>
          <w:i w:val="1"/>
          <w:iCs w:val="1"/>
          <w:outline w:val="0"/>
          <w:color w:val="000000"/>
          <w:spacing w:val="-1"/>
          <w:sz w:val="24"/>
          <w:szCs w:val="24"/>
          <w:u w:color="000000"/>
          <w:lang w:val="en-US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i w:val="1"/>
          <w:iCs w:val="1"/>
          <w:outline w:val="0"/>
          <w:color w:val="000000"/>
          <w:spacing w:val="-1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E</w:t>
      </w:r>
      <w:r>
        <w:rPr>
          <w:rFonts w:ascii="Times New Roman" w:hAnsi="Times New Roman" w:hint="default"/>
          <w:i w:val="1"/>
          <w:iCs w:val="1"/>
          <w:outline w:val="0"/>
          <w:color w:val="000000"/>
          <w:spacing w:val="-1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–</w:t>
      </w:r>
      <w:r>
        <w:rPr>
          <w:rFonts w:ascii="Times New Roman" w:hAnsi="Times New Roman"/>
          <w:i w:val="1"/>
          <w:iCs w:val="1"/>
          <w:outline w:val="0"/>
          <w:color w:val="000000"/>
          <w:spacing w:val="-1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mail: olya.skoptsova13@gmail.com</w:t>
      </w:r>
    </w:p>
    <w:p>
      <w:pPr>
        <w:pStyle w:val="Normal.0"/>
        <w:spacing w:line="240" w:lineRule="auto"/>
        <w:ind w:firstLine="39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Характеристика смачиваемости </w:t>
      </w:r>
      <w:r>
        <w:rPr>
          <w:rFonts w:ascii="Times New Roman" w:hAnsi="Times New Roman" w:hint="default"/>
          <w:sz w:val="24"/>
          <w:szCs w:val="24"/>
          <w:u w:color="ff0000"/>
          <w:rtl w:val="0"/>
          <w:lang w:val="ru-RU"/>
        </w:rPr>
        <w:t>пород</w:t>
      </w:r>
      <w:r>
        <w:rPr>
          <w:rFonts w:ascii="Times New Roman" w:hAnsi="Times New Roman"/>
          <w:sz w:val="24"/>
          <w:szCs w:val="24"/>
          <w:u w:color="ff0000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u w:color="ff0000"/>
          <w:rtl w:val="0"/>
          <w:lang w:val="ru-RU"/>
        </w:rPr>
        <w:t>коллекторов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имеет определяющее значение для оптимизации процессов извлечения углеводородов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Тип смачиваемости оказывает существенное воздействие на динамику пластовых процессов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частности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при заводнени</w:t>
      </w:r>
      <w:r>
        <w:rPr>
          <w:rFonts w:ascii="Times New Roman" w:hAnsi="Times New Roman" w:hint="default"/>
          <w:sz w:val="24"/>
          <w:szCs w:val="24"/>
          <w:u w:color="ff0000"/>
          <w:rtl w:val="0"/>
          <w:lang w:val="ru-RU"/>
        </w:rPr>
        <w:t>и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и применении методов увеличения нефтеотдачи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Некорректное определение характера смачиваемости коллектора может привести к </w:t>
      </w:r>
      <w:r>
        <w:rPr>
          <w:rFonts w:ascii="Times New Roman" w:hAnsi="Times New Roman" w:hint="default"/>
          <w:sz w:val="24"/>
          <w:szCs w:val="24"/>
          <w:u w:color="ff0000"/>
          <w:rtl w:val="0"/>
          <w:lang w:val="ru-RU"/>
        </w:rPr>
        <w:t>выбору ошибочной стратегии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разработки месторождения</w:t>
      </w:r>
      <w:r>
        <w:rPr>
          <w:rFonts w:ascii="Times New Roman" w:hAnsi="Times New Roman"/>
          <w:sz w:val="24"/>
          <w:szCs w:val="24"/>
          <w:u w:color="ff00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u w:color="ff0000"/>
          <w:rtl w:val="0"/>
          <w:lang w:val="ru-RU"/>
        </w:rPr>
        <w:t>соответственно</w:t>
      </w:r>
      <w:r>
        <w:rPr>
          <w:rFonts w:ascii="Times New Roman" w:hAnsi="Times New Roman"/>
          <w:sz w:val="24"/>
          <w:szCs w:val="24"/>
          <w:u w:color="ff00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u w:color="ff0000"/>
          <w:rtl w:val="0"/>
          <w:lang w:val="ru-RU"/>
        </w:rPr>
        <w:t>нефтеотдача окажется крайне низкой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spacing w:line="240" w:lineRule="auto"/>
        <w:ind w:firstLine="397"/>
        <w:jc w:val="both"/>
        <w:rPr>
          <w:rFonts w:ascii="Times New Roman" w:cs="Times New Roman" w:hAnsi="Times New Roman" w:eastAsia="Times New Roman"/>
          <w:sz w:val="24"/>
          <w:szCs w:val="24"/>
          <w:u w:color="ff0000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В </w:t>
      </w:r>
      <w:r>
        <w:rPr>
          <w:rFonts w:ascii="Times New Roman" w:hAnsi="Times New Roman" w:hint="default"/>
          <w:sz w:val="24"/>
          <w:szCs w:val="24"/>
          <w:u w:color="ff0000"/>
          <w:rtl w:val="0"/>
          <w:lang w:val="ru-RU"/>
        </w:rPr>
        <w:t xml:space="preserve">настоящей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работе для изучения влияние гидрофобизации пород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коллекторов на процесс вытеснения нефти водой использовал</w:t>
      </w:r>
      <w:r>
        <w:rPr>
          <w:rFonts w:ascii="Times New Roman" w:hAnsi="Times New Roman" w:hint="default"/>
          <w:sz w:val="24"/>
          <w:szCs w:val="24"/>
          <w:u w:color="ff0000"/>
          <w:rtl w:val="0"/>
          <w:lang w:val="ru-RU"/>
        </w:rPr>
        <w:t>а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сь простейшая математическая модель данного процесса – модель Бакли–Леверетта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u w:color="ff0000"/>
          <w:rtl w:val="0"/>
          <w:lang w:val="ru-RU"/>
        </w:rPr>
        <w:t xml:space="preserve">Эта модель описывает совместное течение двух несжимаемых фаз </w:t>
      </w:r>
      <w:r>
        <w:rPr>
          <w:rFonts w:ascii="Times New Roman" w:hAnsi="Times New Roman"/>
          <w:sz w:val="24"/>
          <w:szCs w:val="24"/>
          <w:u w:color="ff0000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u w:color="ff0000"/>
          <w:rtl w:val="0"/>
          <w:lang w:val="ru-RU"/>
        </w:rPr>
        <w:t>нефти и воды</w:t>
      </w:r>
      <w:r>
        <w:rPr>
          <w:rFonts w:ascii="Times New Roman" w:hAnsi="Times New Roman"/>
          <w:sz w:val="24"/>
          <w:szCs w:val="24"/>
          <w:u w:color="ff0000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4"/>
          <w:szCs w:val="24"/>
          <w:u w:color="ff0000"/>
          <w:rtl w:val="0"/>
          <w:lang w:val="ru-RU"/>
        </w:rPr>
        <w:t>в пористой породе</w:t>
      </w:r>
      <w:r>
        <w:rPr>
          <w:rFonts w:ascii="Times New Roman" w:hAnsi="Times New Roman"/>
          <w:sz w:val="24"/>
          <w:szCs w:val="24"/>
          <w:u w:color="ff0000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u w:color="ff0000"/>
          <w:rtl w:val="0"/>
          <w:lang w:val="ru-RU"/>
        </w:rPr>
        <w:t>Подвижность фаз зависит от их динамической вязкости и относительных фазовых проницаемостей</w:t>
      </w:r>
      <w:r>
        <w:rPr>
          <w:rFonts w:ascii="Times New Roman" w:hAnsi="Times New Roman"/>
          <w:sz w:val="24"/>
          <w:szCs w:val="24"/>
          <w:u w:color="ff0000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u w:color="ff0000"/>
          <w:rtl w:val="0"/>
          <w:lang w:val="ru-RU"/>
        </w:rPr>
        <w:t>При этом характерный вид зависимости относительных фазовых проницаемостей от насыщенности породы водой различается для гидрофильных и гидрофобных пород</w:t>
      </w:r>
      <w:r>
        <w:rPr>
          <w:rFonts w:ascii="Times New Roman" w:hAnsi="Times New Roman"/>
          <w:sz w:val="24"/>
          <w:szCs w:val="24"/>
          <w:u w:color="ff0000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u w:color="ff0000"/>
          <w:rtl w:val="0"/>
          <w:lang w:val="ru-RU"/>
        </w:rPr>
        <w:t>Следовательно</w:t>
      </w:r>
      <w:r>
        <w:rPr>
          <w:rFonts w:ascii="Times New Roman" w:hAnsi="Times New Roman"/>
          <w:sz w:val="24"/>
          <w:szCs w:val="24"/>
          <w:u w:color="ff00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u w:color="ff0000"/>
          <w:rtl w:val="0"/>
          <w:lang w:val="ru-RU"/>
        </w:rPr>
        <w:t>меняя параметры относительных фазовых проницаемостей</w:t>
      </w:r>
      <w:r>
        <w:rPr>
          <w:rFonts w:ascii="Times New Roman" w:hAnsi="Times New Roman"/>
          <w:sz w:val="24"/>
          <w:szCs w:val="24"/>
          <w:u w:color="ff00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u w:color="ff0000"/>
          <w:rtl w:val="0"/>
          <w:lang w:val="ru-RU"/>
        </w:rPr>
        <w:t>можно проследить</w:t>
      </w:r>
      <w:r>
        <w:rPr>
          <w:rFonts w:ascii="Times New Roman" w:hAnsi="Times New Roman"/>
          <w:sz w:val="24"/>
          <w:szCs w:val="24"/>
          <w:u w:color="ff00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u w:color="ff0000"/>
          <w:rtl w:val="0"/>
          <w:lang w:val="ru-RU"/>
        </w:rPr>
        <w:t>как влияет изменение характера смачиваемости породы</w:t>
      </w:r>
      <w:r>
        <w:rPr>
          <w:rFonts w:ascii="Times New Roman" w:hAnsi="Times New Roman"/>
          <w:sz w:val="24"/>
          <w:szCs w:val="24"/>
          <w:u w:color="ff0000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u w:color="ff0000"/>
          <w:rtl w:val="0"/>
          <w:lang w:val="ru-RU"/>
        </w:rPr>
        <w:t>коллектора на процесс вытеснения нефти водой</w:t>
      </w:r>
      <w:r>
        <w:rPr>
          <w:rFonts w:ascii="Times New Roman" w:hAnsi="Times New Roman"/>
          <w:sz w:val="24"/>
          <w:szCs w:val="24"/>
          <w:u w:color="ff0000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u w:color="ff0000"/>
          <w:rtl w:val="0"/>
          <w:lang w:val="ru-RU"/>
        </w:rPr>
        <w:t>Такой подход использовался в настоящей работе</w:t>
      </w:r>
      <w:r>
        <w:rPr>
          <w:rFonts w:ascii="Times New Roman" w:hAnsi="Times New Roman"/>
          <w:sz w:val="24"/>
          <w:szCs w:val="24"/>
          <w:u w:color="ff0000"/>
          <w:rtl w:val="0"/>
          <w:lang w:val="ru-RU"/>
        </w:rPr>
        <w:t>.</w:t>
      </w:r>
    </w:p>
    <w:p>
      <w:pPr>
        <w:pStyle w:val="Normal.0"/>
        <w:spacing w:line="240" w:lineRule="auto"/>
        <w:ind w:firstLine="39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u w:color="ff0000"/>
          <w:rtl w:val="0"/>
          <w:lang w:val="ru-RU"/>
        </w:rPr>
        <w:t xml:space="preserve">В модели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Бакли–Леверетта доля воды в суммарном потоке нефти и воды определяется функцией Бакли–Леверетта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Варьирование максимальных значений относительной фазовой проницаемости по воде позволяет </w:t>
      </w:r>
      <w:r>
        <w:rPr>
          <w:rFonts w:ascii="Times New Roman" w:hAnsi="Times New Roman" w:hint="default"/>
          <w:sz w:val="24"/>
          <w:szCs w:val="24"/>
          <w:u w:color="ff0000"/>
          <w:rtl w:val="0"/>
          <w:lang w:val="ru-RU"/>
        </w:rPr>
        <w:t xml:space="preserve">моделировать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гидрофильные и гидрофобные свойства </w:t>
      </w:r>
      <w:r>
        <w:rPr>
          <w:rFonts w:ascii="Times New Roman" w:hAnsi="Times New Roman" w:hint="default"/>
          <w:sz w:val="24"/>
          <w:szCs w:val="24"/>
          <w:u w:color="ff0000"/>
          <w:rtl w:val="0"/>
          <w:lang w:val="ru-RU"/>
        </w:rPr>
        <w:t>породы</w:t>
      </w:r>
      <w:r>
        <w:rPr>
          <w:rFonts w:ascii="Times New Roman" w:hAnsi="Times New Roman"/>
          <w:sz w:val="24"/>
          <w:szCs w:val="24"/>
          <w:u w:color="ff0000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коллектора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Анализ </w:t>
      </w:r>
      <w:r>
        <w:rPr>
          <w:rFonts w:ascii="Times New Roman" w:hAnsi="Times New Roman" w:hint="default"/>
          <w:sz w:val="24"/>
          <w:szCs w:val="24"/>
          <w:u w:color="ff0000"/>
          <w:rtl w:val="0"/>
          <w:lang w:val="ru-RU"/>
        </w:rPr>
        <w:t xml:space="preserve">функции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Бакли–Леверетта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выполненный при моделировании гидрофобизации </w:t>
      </w:r>
      <w:r>
        <w:rPr>
          <w:rFonts w:ascii="Times New Roman" w:hAnsi="Times New Roman" w:hint="default"/>
          <w:sz w:val="24"/>
          <w:szCs w:val="24"/>
          <w:u w:color="ff0000"/>
          <w:rtl w:val="0"/>
          <w:lang w:val="ru-RU"/>
        </w:rPr>
        <w:t>породы</w:t>
      </w:r>
      <w:r>
        <w:rPr>
          <w:rFonts w:ascii="Times New Roman" w:hAnsi="Times New Roman"/>
          <w:sz w:val="24"/>
          <w:szCs w:val="24"/>
          <w:u w:color="ff0000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коллектора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u w:color="ff0000"/>
          <w:rtl w:val="0"/>
          <w:lang w:val="ru-RU"/>
        </w:rPr>
        <w:t xml:space="preserve">показал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увеличение доли водной фазы в суммарном объемном потоке нефти и воды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spacing w:line="240" w:lineRule="auto"/>
        <w:ind w:firstLine="39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Для детального исследования влияния гидрофобизации пород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коллекторов на процесс вытеснения нефти водой уравнение Бакли–Леверетта </w:t>
      </w:r>
      <w:r>
        <w:rPr>
          <w:rFonts w:ascii="Times New Roman" w:hAnsi="Times New Roman" w:hint="default"/>
          <w:sz w:val="24"/>
          <w:szCs w:val="24"/>
          <w:u w:color="ff0000"/>
          <w:rtl w:val="0"/>
          <w:lang w:val="ru-RU"/>
        </w:rPr>
        <w:t>решалось численно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u w:color="ff0000"/>
          <w:rtl w:val="0"/>
          <w:lang w:val="ru-RU"/>
        </w:rPr>
        <w:t>Это уравнение представляет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собой дифференциальное уравнение в частных производных первого порядка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u w:color="ff0000"/>
          <w:rtl w:val="0"/>
          <w:lang w:val="ru-RU"/>
        </w:rPr>
        <w:t>Для построения численных решений использовалась противопоточная разностная схема</w:t>
      </w:r>
      <w:r>
        <w:rPr>
          <w:rFonts w:ascii="Times New Roman" w:hAnsi="Times New Roman"/>
          <w:sz w:val="24"/>
          <w:szCs w:val="24"/>
          <w:u w:color="ff0000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u w:color="ff0000"/>
          <w:rtl w:val="0"/>
          <w:lang w:val="ru-RU"/>
        </w:rPr>
        <w:t>В силу нелинейности уравнение Бакли–Леверетта может иметь разрывные решения</w:t>
      </w:r>
      <w:r>
        <w:rPr>
          <w:rFonts w:ascii="Times New Roman" w:hAnsi="Times New Roman"/>
          <w:sz w:val="24"/>
          <w:szCs w:val="24"/>
          <w:u w:color="ff00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u w:color="ff0000"/>
          <w:rtl w:val="0"/>
          <w:lang w:val="ru-RU"/>
        </w:rPr>
        <w:t>которые интерпретируются физически как перемещение в пласте фронта вытеснения нефти водой</w:t>
      </w:r>
      <w:r>
        <w:rPr>
          <w:rFonts w:ascii="Times New Roman" w:hAnsi="Times New Roman"/>
          <w:sz w:val="24"/>
          <w:szCs w:val="24"/>
          <w:u w:color="ff0000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Анализ результатов моделирования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демонстрирующий перемещение фронта вытеснения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выявил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что при реализации гидрофобных свойств </w:t>
      </w:r>
      <w:r>
        <w:rPr>
          <w:rFonts w:ascii="Times New Roman" w:hAnsi="Times New Roman" w:hint="default"/>
          <w:sz w:val="24"/>
          <w:szCs w:val="24"/>
          <w:u w:color="ff0000"/>
          <w:rtl w:val="0"/>
          <w:lang w:val="ru-RU"/>
        </w:rPr>
        <w:t>породы</w:t>
      </w:r>
      <w:r>
        <w:rPr>
          <w:rFonts w:ascii="Times New Roman" w:hAnsi="Times New Roman"/>
          <w:sz w:val="24"/>
          <w:szCs w:val="24"/>
          <w:u w:color="ff0000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коллектора происходит увеличение скорости движения фронта вытеснения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Таким образом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установлено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что гидрофобизация </w:t>
      </w:r>
      <w:r>
        <w:rPr>
          <w:rFonts w:ascii="Times New Roman" w:hAnsi="Times New Roman" w:hint="default"/>
          <w:sz w:val="24"/>
          <w:szCs w:val="24"/>
          <w:u w:color="ff0000"/>
          <w:rtl w:val="0"/>
          <w:lang w:val="ru-RU"/>
        </w:rPr>
        <w:t>породы</w:t>
      </w:r>
      <w:r>
        <w:rPr>
          <w:rFonts w:ascii="Times New Roman" w:hAnsi="Times New Roman"/>
          <w:sz w:val="24"/>
          <w:szCs w:val="24"/>
          <w:u w:color="ff0000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коллектора приводит к более быстрому прорыву воды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является неблагоприятным фактором с точки зрения эффективности процесса нефтеизвлечения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spacing w:line="240" w:lineRule="auto"/>
        <w:ind w:left="397" w:firstLine="0"/>
        <w:jc w:val="both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Литература</w:t>
      </w:r>
    </w:p>
    <w:p>
      <w:pPr>
        <w:pStyle w:val="List Paragraph"/>
        <w:numPr>
          <w:ilvl w:val="0"/>
          <w:numId w:val="2"/>
        </w:numPr>
        <w:bidi w:val="0"/>
        <w:spacing w:line="240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Гиматудинов Ш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 Физика нефтяного и газового пласта</w:t>
      </w:r>
      <w:r>
        <w:rPr>
          <w:rFonts w:ascii="Times New Roman" w:hAnsi="Times New Roman"/>
          <w:sz w:val="24"/>
          <w:szCs w:val="24"/>
          <w:rtl w:val="0"/>
          <w:lang w:val="ru-RU"/>
        </w:rPr>
        <w:t>. 2-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е изд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доп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Недра</w:t>
      </w:r>
      <w:r>
        <w:rPr>
          <w:rFonts w:ascii="Times New Roman" w:hAnsi="Times New Roman"/>
          <w:sz w:val="24"/>
          <w:szCs w:val="24"/>
          <w:rtl w:val="0"/>
          <w:lang w:val="ru-RU"/>
        </w:rPr>
        <w:t>, 1971.</w:t>
      </w:r>
    </w:p>
    <w:p>
      <w:pPr>
        <w:pStyle w:val="List Paragraph"/>
        <w:numPr>
          <w:ilvl w:val="0"/>
          <w:numId w:val="2"/>
        </w:numPr>
        <w:bidi w:val="0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Исаева А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Решение задач о течении флюидов в пористых горных породах Физический факультет МГУ</w:t>
      </w:r>
      <w:r>
        <w:rPr>
          <w:rFonts w:ascii="Times New Roman" w:hAnsi="Times New Roman"/>
          <w:sz w:val="24"/>
          <w:szCs w:val="24"/>
          <w:rtl w:val="0"/>
          <w:lang w:val="ru-RU"/>
        </w:rPr>
        <w:t>, 2023</w:t>
      </w:r>
    </w:p>
    <w:p>
      <w:pPr>
        <w:pStyle w:val="List Paragraph"/>
        <w:numPr>
          <w:ilvl w:val="0"/>
          <w:numId w:val="2"/>
        </w:numPr>
        <w:bidi w:val="0"/>
        <w:ind w:right="0"/>
        <w:jc w:val="left"/>
        <w:rPr>
          <w:rFonts w:ascii="Times New Roman" w:hAnsi="Times New Roman"/>
          <w:sz w:val="24"/>
          <w:szCs w:val="24"/>
          <w:rtl w:val="0"/>
          <w:lang w:val="en-US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Alberta W.A., Buckley J.S., Carnegie A., Edwards J., Herold B., Fordham E., Graue A., Habashy T., Seleznev N., Signer C., Hussain H., Montaron B., Ziauddin M. Fundamentals of Wettability // Oilfield Review. - 2007. -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№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19, no. 2. -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</w:t>
      </w:r>
      <w:r>
        <w:rPr>
          <w:rFonts w:ascii="Times New Roman" w:hAnsi="Times New Roman"/>
          <w:sz w:val="24"/>
          <w:szCs w:val="24"/>
          <w:rtl w:val="0"/>
          <w:lang w:val="ru-RU"/>
        </w:rPr>
        <w:t>. 44-61.</w:t>
      </w:r>
    </w:p>
    <w:sectPr>
      <w:headerReference w:type="default" r:id="rId4"/>
      <w:footerReference w:type="default" r:id="rId5"/>
      <w:pgSz w:w="11900" w:h="16840" w:orient="portrait"/>
      <w:pgMar w:top="1134" w:right="1361" w:bottom="1259" w:left="1361" w:header="709" w:footer="709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Импортированный стиль 1"/>
  </w:abstractNum>
  <w:abstractNum w:abstractNumId="1">
    <w:multiLevelType w:val="hybridMultilevel"/>
    <w:styleLink w:val="Импортированный стиль 1"/>
    <w:lvl w:ilvl="0">
      <w:start w:val="1"/>
      <w:numFmt w:val="decimal"/>
      <w:suff w:val="tab"/>
      <w:lvlText w:val="%1."/>
      <w:lvlJc w:val="left"/>
      <w:pPr>
        <w:ind w:left="111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83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557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327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99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717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43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615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877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Колонтитулы">
    <w:name w:val="Колонтитулы"/>
    <w:next w:val="Колонтитулы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720" w:right="0" w:firstLine="0"/>
      <w:jc w:val="left"/>
      <w:outlineLvl w:val="9"/>
    </w:pPr>
    <w:rPr>
      <w:rFonts w:ascii="Calibri" w:cs="Arial Unicode MS" w:hAnsi="Calibri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numbering" w:styleId="Импортированный стиль 1">
    <w:name w:val="Импортированный стиль 1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