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F188" w14:textId="65D45ACC" w:rsidR="00001D48" w:rsidRPr="00351C0A" w:rsidRDefault="00001D48" w:rsidP="00351C0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C0A">
        <w:rPr>
          <w:rFonts w:ascii="Times New Roman" w:hAnsi="Times New Roman" w:cs="Times New Roman"/>
          <w:b/>
          <w:bCs/>
          <w:sz w:val="24"/>
          <w:szCs w:val="24"/>
        </w:rPr>
        <w:t xml:space="preserve">Сравнение подходов к улучшению репрезентативности спектроскопических данных с использованием вариационных </w:t>
      </w:r>
      <w:proofErr w:type="spellStart"/>
      <w:r w:rsidRPr="00351C0A">
        <w:rPr>
          <w:rFonts w:ascii="Times New Roman" w:hAnsi="Times New Roman" w:cs="Times New Roman"/>
          <w:b/>
          <w:bCs/>
          <w:sz w:val="24"/>
          <w:szCs w:val="24"/>
        </w:rPr>
        <w:t>автоэнкодеров</w:t>
      </w:r>
      <w:proofErr w:type="spellEnd"/>
    </w:p>
    <w:p w14:paraId="54814800" w14:textId="181D92D4" w:rsidR="00351C0A" w:rsidRPr="00351C0A" w:rsidRDefault="00351C0A" w:rsidP="00351C0A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1C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Мущина </w:t>
      </w:r>
      <w:r w:rsidR="003127D5" w:rsidRPr="00351C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А.С</w:t>
      </w:r>
      <w:r w:rsidR="003127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6643ADB2" w14:textId="1C63EAD3" w:rsidR="00032C61" w:rsidRPr="003127D5" w:rsidRDefault="00032C61" w:rsidP="003127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127D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Студент, </w:t>
      </w:r>
      <w:r w:rsidR="001A26DE" w:rsidRPr="001A26DE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Pr="003127D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курс </w:t>
      </w:r>
      <w:r w:rsidR="001A26DE">
        <w:rPr>
          <w:rFonts w:ascii="Times New Roman" w:hAnsi="Times New Roman" w:cs="Times New Roman"/>
          <w:i/>
          <w:color w:val="000000"/>
          <w:sz w:val="24"/>
          <w:szCs w:val="24"/>
        </w:rPr>
        <w:t>магистратуры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</w:p>
    <w:p w14:paraId="4D6B7FB9" w14:textId="77777777" w:rsidR="00032C61" w:rsidRPr="003127D5" w:rsidRDefault="00032C61" w:rsidP="003127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127D5">
        <w:rPr>
          <w:rFonts w:ascii="Times New Roman" w:hAnsi="Times New Roman" w:cs="Times New Roman"/>
          <w:i/>
          <w:color w:val="000000"/>
          <w:sz w:val="24"/>
          <w:szCs w:val="24"/>
        </w:rPr>
        <w:t>физический факультет, Московский государственный университет</w:t>
      </w:r>
    </w:p>
    <w:p w14:paraId="300FB1ED" w14:textId="77777777" w:rsidR="00032C61" w:rsidRDefault="00032C61" w:rsidP="00032C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127D5">
        <w:rPr>
          <w:rFonts w:ascii="Times New Roman" w:hAnsi="Times New Roman" w:cs="Times New Roman"/>
          <w:i/>
          <w:color w:val="000000"/>
          <w:sz w:val="24"/>
          <w:szCs w:val="24"/>
        </w:rPr>
        <w:t>имени М.В. Ломоносова, Москва, Россия</w:t>
      </w:r>
    </w:p>
    <w:p w14:paraId="2FB87121" w14:textId="77777777" w:rsidR="00032C61" w:rsidRPr="003127D5" w:rsidRDefault="00032C61" w:rsidP="003127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C14081D" w14:textId="7DAD341D" w:rsidR="00001D48" w:rsidRDefault="00001D48" w:rsidP="00032C61">
      <w:pPr>
        <w:spacing w:after="0" w:line="240" w:lineRule="auto"/>
        <w:jc w:val="center"/>
      </w:pPr>
      <w:r w:rsidRPr="00351C0A">
        <w:rPr>
          <w:rFonts w:ascii="Times New Roman" w:hAnsi="Times New Roman" w:cs="Times New Roman"/>
          <w:i/>
          <w:iCs/>
          <w:sz w:val="24"/>
          <w:szCs w:val="24"/>
        </w:rPr>
        <w:t>E–</w:t>
      </w:r>
      <w:proofErr w:type="spellStart"/>
      <w:r w:rsidRPr="00351C0A">
        <w:rPr>
          <w:rFonts w:ascii="Times New Roman" w:hAnsi="Times New Roman" w:cs="Times New Roman"/>
          <w:i/>
          <w:iCs/>
          <w:sz w:val="24"/>
          <w:szCs w:val="24"/>
        </w:rPr>
        <w:t>mail</w:t>
      </w:r>
      <w:proofErr w:type="spellEnd"/>
      <w:r w:rsidRPr="00351C0A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5" w:history="1">
        <w:r w:rsidR="00351C0A" w:rsidRPr="00351C0A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anastasemusa</w:t>
        </w:r>
        <w:r w:rsidR="00351C0A" w:rsidRPr="00351C0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@</w:t>
        </w:r>
        <w:r w:rsidR="00351C0A" w:rsidRPr="00351C0A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gmail</w:t>
        </w:r>
        <w:r w:rsidR="00351C0A" w:rsidRPr="0093488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351C0A" w:rsidRPr="00351C0A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com</w:t>
        </w:r>
      </w:hyperlink>
    </w:p>
    <w:p w14:paraId="325548FE" w14:textId="77777777" w:rsidR="00032C61" w:rsidRPr="0093488A" w:rsidRDefault="00032C61" w:rsidP="003127D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6A44D7D" w14:textId="1E26D0A7" w:rsidR="0093488A" w:rsidRPr="0093488A" w:rsidRDefault="0093488A" w:rsidP="003127D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настоящей работе рассматривается </w:t>
      </w:r>
      <w:r w:rsidRPr="0093488A">
        <w:rPr>
          <w:rFonts w:ascii="Times New Roman" w:hAnsi="Times New Roman" w:cs="Times New Roman"/>
          <w:sz w:val="24"/>
          <w:szCs w:val="24"/>
        </w:rPr>
        <w:t>обратн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93488A">
        <w:rPr>
          <w:rFonts w:ascii="Times New Roman" w:hAnsi="Times New Roman" w:cs="Times New Roman"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3488A">
        <w:rPr>
          <w:rFonts w:ascii="Times New Roman" w:hAnsi="Times New Roman" w:cs="Times New Roman"/>
          <w:sz w:val="24"/>
          <w:szCs w:val="24"/>
        </w:rPr>
        <w:t xml:space="preserve"> спектроскопии многокомпонентных водных растворов, направленн</w:t>
      </w:r>
      <w:r w:rsidR="00AF49C2">
        <w:rPr>
          <w:rFonts w:ascii="Times New Roman" w:hAnsi="Times New Roman" w:cs="Times New Roman"/>
          <w:sz w:val="24"/>
          <w:szCs w:val="24"/>
        </w:rPr>
        <w:t>ая</w:t>
      </w:r>
      <w:r w:rsidRPr="0093488A">
        <w:rPr>
          <w:rFonts w:ascii="Times New Roman" w:hAnsi="Times New Roman" w:cs="Times New Roman"/>
          <w:sz w:val="24"/>
          <w:szCs w:val="24"/>
        </w:rPr>
        <w:t xml:space="preserve"> на определение концентраций различных ионов по</w:t>
      </w:r>
      <w:r w:rsidR="00AF49C2">
        <w:rPr>
          <w:rFonts w:ascii="Times New Roman" w:hAnsi="Times New Roman" w:cs="Times New Roman"/>
          <w:sz w:val="24"/>
          <w:szCs w:val="24"/>
        </w:rPr>
        <w:t xml:space="preserve"> </w:t>
      </w:r>
      <w:r w:rsidRPr="0093488A">
        <w:rPr>
          <w:rFonts w:ascii="Times New Roman" w:hAnsi="Times New Roman" w:cs="Times New Roman"/>
          <w:sz w:val="24"/>
          <w:szCs w:val="24"/>
        </w:rPr>
        <w:t>спектральным данным (спектры комбинационного рассеяния, инфракрасного или оптического поглощения)</w:t>
      </w:r>
      <w:r w:rsidR="00F31AB8" w:rsidRPr="00F31AB8">
        <w:rPr>
          <w:rFonts w:ascii="Times New Roman" w:hAnsi="Times New Roman" w:cs="Times New Roman"/>
          <w:sz w:val="24"/>
          <w:szCs w:val="24"/>
        </w:rPr>
        <w:t xml:space="preserve"> [</w:t>
      </w:r>
      <w:r w:rsidR="00520B3D" w:rsidRPr="00520B3D">
        <w:rPr>
          <w:rFonts w:ascii="Times New Roman" w:hAnsi="Times New Roman" w:cs="Times New Roman"/>
          <w:sz w:val="24"/>
          <w:szCs w:val="24"/>
        </w:rPr>
        <w:t>3</w:t>
      </w:r>
      <w:r w:rsidR="00F31AB8" w:rsidRPr="00F31AB8">
        <w:rPr>
          <w:rFonts w:ascii="Times New Roman" w:hAnsi="Times New Roman" w:cs="Times New Roman"/>
          <w:sz w:val="24"/>
          <w:szCs w:val="24"/>
        </w:rPr>
        <w:t>]</w:t>
      </w:r>
      <w:r w:rsidRPr="0093488A">
        <w:rPr>
          <w:rFonts w:ascii="Times New Roman" w:hAnsi="Times New Roman" w:cs="Times New Roman"/>
          <w:sz w:val="24"/>
          <w:szCs w:val="24"/>
        </w:rPr>
        <w:t xml:space="preserve">. </w:t>
      </w:r>
      <w:r w:rsidR="00AF49C2">
        <w:rPr>
          <w:rFonts w:ascii="Times New Roman" w:hAnsi="Times New Roman" w:cs="Times New Roman"/>
          <w:sz w:val="24"/>
          <w:szCs w:val="24"/>
        </w:rPr>
        <w:t>З</w:t>
      </w:r>
      <w:r w:rsidRPr="0093488A">
        <w:rPr>
          <w:rFonts w:ascii="Times New Roman" w:hAnsi="Times New Roman" w:cs="Times New Roman"/>
          <w:sz w:val="24"/>
          <w:szCs w:val="24"/>
        </w:rPr>
        <w:t>ависимость</w:t>
      </w:r>
      <w:r w:rsidR="00AF49C2">
        <w:rPr>
          <w:rFonts w:ascii="Times New Roman" w:hAnsi="Times New Roman" w:cs="Times New Roman"/>
          <w:sz w:val="24"/>
          <w:szCs w:val="24"/>
        </w:rPr>
        <w:t xml:space="preserve"> формы спектра от</w:t>
      </w:r>
      <w:r w:rsidRPr="0093488A">
        <w:rPr>
          <w:rFonts w:ascii="Times New Roman" w:hAnsi="Times New Roman" w:cs="Times New Roman"/>
          <w:sz w:val="24"/>
          <w:szCs w:val="24"/>
        </w:rPr>
        <w:t xml:space="preserve"> состава многокомпонентного раствора</w:t>
      </w:r>
      <w:r w:rsidR="00AF49C2">
        <w:rPr>
          <w:rFonts w:ascii="Times New Roman" w:hAnsi="Times New Roman" w:cs="Times New Roman"/>
          <w:sz w:val="24"/>
          <w:szCs w:val="24"/>
        </w:rPr>
        <w:t xml:space="preserve"> и </w:t>
      </w:r>
      <w:r w:rsidR="00AF49C2" w:rsidRPr="0093488A">
        <w:rPr>
          <w:rFonts w:ascii="Times New Roman" w:hAnsi="Times New Roman" w:cs="Times New Roman"/>
          <w:sz w:val="24"/>
          <w:szCs w:val="24"/>
        </w:rPr>
        <w:t>концентраци</w:t>
      </w:r>
      <w:r w:rsidR="00AF49C2">
        <w:rPr>
          <w:rFonts w:ascii="Times New Roman" w:hAnsi="Times New Roman" w:cs="Times New Roman"/>
          <w:sz w:val="24"/>
          <w:szCs w:val="24"/>
        </w:rPr>
        <w:t>й</w:t>
      </w:r>
      <w:r w:rsidR="00AF49C2" w:rsidRPr="0093488A">
        <w:rPr>
          <w:rFonts w:ascii="Times New Roman" w:hAnsi="Times New Roman" w:cs="Times New Roman"/>
          <w:sz w:val="24"/>
          <w:szCs w:val="24"/>
        </w:rPr>
        <w:t xml:space="preserve"> ионов </w:t>
      </w:r>
      <w:r w:rsidR="00AF49C2">
        <w:rPr>
          <w:rFonts w:ascii="Times New Roman" w:hAnsi="Times New Roman" w:cs="Times New Roman"/>
          <w:sz w:val="24"/>
          <w:szCs w:val="24"/>
        </w:rPr>
        <w:t>имеет сложный характер</w:t>
      </w:r>
      <w:r w:rsidRPr="0093488A">
        <w:rPr>
          <w:rFonts w:ascii="Times New Roman" w:hAnsi="Times New Roman" w:cs="Times New Roman"/>
          <w:sz w:val="24"/>
          <w:szCs w:val="24"/>
        </w:rPr>
        <w:t xml:space="preserve">, </w:t>
      </w:r>
      <w:r w:rsidR="00AF49C2">
        <w:rPr>
          <w:rFonts w:ascii="Times New Roman" w:hAnsi="Times New Roman" w:cs="Times New Roman"/>
          <w:sz w:val="24"/>
          <w:szCs w:val="24"/>
        </w:rPr>
        <w:t>и</w:t>
      </w:r>
      <w:r w:rsidRPr="0093488A">
        <w:rPr>
          <w:rFonts w:ascii="Times New Roman" w:hAnsi="Times New Roman" w:cs="Times New Roman"/>
          <w:sz w:val="24"/>
          <w:szCs w:val="24"/>
        </w:rPr>
        <w:t xml:space="preserve"> требует</w:t>
      </w:r>
      <w:r w:rsidR="00AF49C2">
        <w:rPr>
          <w:rFonts w:ascii="Times New Roman" w:hAnsi="Times New Roman" w:cs="Times New Roman"/>
          <w:sz w:val="24"/>
          <w:szCs w:val="24"/>
        </w:rPr>
        <w:t>ся</w:t>
      </w:r>
      <w:r w:rsidRPr="0093488A">
        <w:rPr>
          <w:rFonts w:ascii="Times New Roman" w:hAnsi="Times New Roman" w:cs="Times New Roman"/>
          <w:sz w:val="24"/>
          <w:szCs w:val="24"/>
        </w:rPr>
        <w:t xml:space="preserve"> анализ множества спектральных каналов одновременно. Такой анализ может быть выполнен с использованием методов машинного обучения, например, нейронных сетей. Однако эффективность этого подхода во многом определяется объемом и репрезентативностью доступных</w:t>
      </w:r>
      <w:r w:rsidR="00AF49C2">
        <w:rPr>
          <w:rFonts w:ascii="Times New Roman" w:hAnsi="Times New Roman" w:cs="Times New Roman"/>
          <w:sz w:val="24"/>
          <w:szCs w:val="24"/>
        </w:rPr>
        <w:t xml:space="preserve"> экспериментальных</w:t>
      </w:r>
      <w:r w:rsidRPr="0093488A">
        <w:rPr>
          <w:rFonts w:ascii="Times New Roman" w:hAnsi="Times New Roman" w:cs="Times New Roman"/>
          <w:sz w:val="24"/>
          <w:szCs w:val="24"/>
        </w:rPr>
        <w:t xml:space="preserve"> данных.  </w:t>
      </w:r>
    </w:p>
    <w:p w14:paraId="5AC3B33A" w14:textId="217ED256" w:rsidR="0093488A" w:rsidRPr="0093488A" w:rsidRDefault="00AF49C2" w:rsidP="003127D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исследуем </w:t>
      </w:r>
      <w:r w:rsidR="0093488A" w:rsidRPr="0093488A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>
        <w:rPr>
          <w:rFonts w:ascii="Times New Roman" w:hAnsi="Times New Roman" w:cs="Times New Roman"/>
          <w:sz w:val="24"/>
          <w:szCs w:val="24"/>
        </w:rPr>
        <w:t>расширения</w:t>
      </w:r>
      <w:r w:rsidR="0093488A" w:rsidRPr="0093488A">
        <w:rPr>
          <w:rFonts w:ascii="Times New Roman" w:hAnsi="Times New Roman" w:cs="Times New Roman"/>
          <w:sz w:val="24"/>
          <w:szCs w:val="24"/>
        </w:rPr>
        <w:t xml:space="preserve"> обучающей выборки</w:t>
      </w:r>
      <w:r>
        <w:rPr>
          <w:rFonts w:ascii="Times New Roman" w:hAnsi="Times New Roman" w:cs="Times New Roman"/>
          <w:sz w:val="24"/>
          <w:szCs w:val="24"/>
        </w:rPr>
        <w:t xml:space="preserve"> для регрессионной нейросети</w:t>
      </w:r>
      <w:r w:rsidR="0093488A" w:rsidRPr="0093488A">
        <w:rPr>
          <w:rFonts w:ascii="Times New Roman" w:hAnsi="Times New Roman" w:cs="Times New Roman"/>
          <w:sz w:val="24"/>
          <w:szCs w:val="24"/>
        </w:rPr>
        <w:t xml:space="preserve"> путем генерации дополнительных </w:t>
      </w:r>
      <w:r>
        <w:rPr>
          <w:rFonts w:ascii="Times New Roman" w:hAnsi="Times New Roman" w:cs="Times New Roman"/>
          <w:sz w:val="24"/>
          <w:szCs w:val="24"/>
        </w:rPr>
        <w:t xml:space="preserve">искусственных </w:t>
      </w:r>
      <w:r w:rsidR="0093488A" w:rsidRPr="0093488A">
        <w:rPr>
          <w:rFonts w:ascii="Times New Roman" w:hAnsi="Times New Roman" w:cs="Times New Roman"/>
          <w:sz w:val="24"/>
          <w:szCs w:val="24"/>
        </w:rPr>
        <w:t xml:space="preserve">спектров с помощью вариационного </w:t>
      </w:r>
      <w:proofErr w:type="spellStart"/>
      <w:r w:rsidR="0093488A" w:rsidRPr="0093488A">
        <w:rPr>
          <w:rFonts w:ascii="Times New Roman" w:hAnsi="Times New Roman" w:cs="Times New Roman"/>
          <w:sz w:val="24"/>
          <w:szCs w:val="24"/>
        </w:rPr>
        <w:t>автоэнкодера</w:t>
      </w:r>
      <w:proofErr w:type="spellEnd"/>
      <w:r w:rsidR="0093488A" w:rsidRPr="0093488A">
        <w:rPr>
          <w:rFonts w:ascii="Times New Roman" w:hAnsi="Times New Roman" w:cs="Times New Roman"/>
          <w:sz w:val="24"/>
          <w:szCs w:val="24"/>
        </w:rPr>
        <w:t xml:space="preserve"> (</w:t>
      </w:r>
      <w:r w:rsidR="00727AD8">
        <w:rPr>
          <w:rFonts w:ascii="Times New Roman" w:hAnsi="Times New Roman" w:cs="Times New Roman"/>
          <w:sz w:val="24"/>
          <w:szCs w:val="24"/>
        </w:rPr>
        <w:t>ВАЭ</w:t>
      </w:r>
      <w:r w:rsidR="0093488A" w:rsidRPr="0093488A">
        <w:rPr>
          <w:rFonts w:ascii="Times New Roman" w:hAnsi="Times New Roman" w:cs="Times New Roman"/>
          <w:sz w:val="24"/>
          <w:szCs w:val="24"/>
        </w:rPr>
        <w:t>)</w:t>
      </w:r>
      <w:r w:rsidR="00F31AB8" w:rsidRPr="00F31AB8">
        <w:rPr>
          <w:rFonts w:ascii="Times New Roman" w:hAnsi="Times New Roman" w:cs="Times New Roman"/>
          <w:sz w:val="24"/>
          <w:szCs w:val="24"/>
        </w:rPr>
        <w:t xml:space="preserve"> [2]</w:t>
      </w:r>
      <w:r w:rsidR="0093488A" w:rsidRPr="0093488A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 xml:space="preserve">может </w:t>
      </w:r>
      <w:r w:rsidR="0093488A" w:rsidRPr="0093488A">
        <w:rPr>
          <w:rFonts w:ascii="Times New Roman" w:hAnsi="Times New Roman" w:cs="Times New Roman"/>
          <w:sz w:val="24"/>
          <w:szCs w:val="24"/>
        </w:rPr>
        <w:t>способств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="0093488A" w:rsidRPr="0093488A">
        <w:rPr>
          <w:rFonts w:ascii="Times New Roman" w:hAnsi="Times New Roman" w:cs="Times New Roman"/>
          <w:sz w:val="24"/>
          <w:szCs w:val="24"/>
        </w:rPr>
        <w:t xml:space="preserve"> повышению репрезентативности данных и, как следствие, снижению ошибки решения обратной задачи. Для такой генерации могут быть использованы различные подходы.  </w:t>
      </w:r>
    </w:p>
    <w:p w14:paraId="2A6D3108" w14:textId="551D1BE3" w:rsidR="00351C0A" w:rsidRPr="0093488A" w:rsidRDefault="0093488A" w:rsidP="003127D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3488A">
        <w:rPr>
          <w:rFonts w:ascii="Times New Roman" w:hAnsi="Times New Roman" w:cs="Times New Roman"/>
          <w:sz w:val="24"/>
          <w:szCs w:val="24"/>
        </w:rPr>
        <w:t xml:space="preserve">Применение обусловленного вариационного </w:t>
      </w:r>
      <w:proofErr w:type="spellStart"/>
      <w:r w:rsidRPr="0093488A">
        <w:rPr>
          <w:rFonts w:ascii="Times New Roman" w:hAnsi="Times New Roman" w:cs="Times New Roman"/>
          <w:sz w:val="24"/>
          <w:szCs w:val="24"/>
        </w:rPr>
        <w:t>автоэнкодера</w:t>
      </w:r>
      <w:proofErr w:type="spellEnd"/>
      <w:r w:rsidRPr="009348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27AD8">
        <w:rPr>
          <w:rFonts w:ascii="Times New Roman" w:hAnsi="Times New Roman" w:cs="Times New Roman"/>
          <w:sz w:val="24"/>
          <w:szCs w:val="24"/>
        </w:rPr>
        <w:t>оВАЭ</w:t>
      </w:r>
      <w:proofErr w:type="spellEnd"/>
      <w:r w:rsidRPr="0093488A">
        <w:rPr>
          <w:rFonts w:ascii="Times New Roman" w:hAnsi="Times New Roman" w:cs="Times New Roman"/>
          <w:sz w:val="24"/>
          <w:szCs w:val="24"/>
        </w:rPr>
        <w:t>), обученного на экспериментальных данных, требует выбора стратегии подбора соответствующих наборов концентраций ионов для генерации спектров</w:t>
      </w:r>
      <w:r w:rsidR="00F31AB8">
        <w:rPr>
          <w:rFonts w:ascii="Times New Roman" w:hAnsi="Times New Roman" w:cs="Times New Roman"/>
          <w:sz w:val="24"/>
          <w:szCs w:val="24"/>
        </w:rPr>
        <w:t xml:space="preserve"> </w:t>
      </w:r>
      <w:r w:rsidR="00F31AB8" w:rsidRPr="00F31AB8">
        <w:rPr>
          <w:rFonts w:ascii="Times New Roman" w:hAnsi="Times New Roman" w:cs="Times New Roman"/>
          <w:sz w:val="24"/>
          <w:szCs w:val="24"/>
        </w:rPr>
        <w:t>[</w:t>
      </w:r>
      <w:r w:rsidR="00520B3D" w:rsidRPr="00520B3D">
        <w:rPr>
          <w:rFonts w:ascii="Times New Roman" w:hAnsi="Times New Roman" w:cs="Times New Roman"/>
          <w:sz w:val="24"/>
          <w:szCs w:val="24"/>
        </w:rPr>
        <w:t>1</w:t>
      </w:r>
      <w:r w:rsidR="00F31AB8" w:rsidRPr="00F31AB8">
        <w:rPr>
          <w:rFonts w:ascii="Times New Roman" w:hAnsi="Times New Roman" w:cs="Times New Roman"/>
          <w:sz w:val="24"/>
          <w:szCs w:val="24"/>
        </w:rPr>
        <w:t>]</w:t>
      </w:r>
      <w:r w:rsidRPr="0093488A">
        <w:rPr>
          <w:rFonts w:ascii="Times New Roman" w:hAnsi="Times New Roman" w:cs="Times New Roman"/>
          <w:sz w:val="24"/>
          <w:szCs w:val="24"/>
        </w:rPr>
        <w:t xml:space="preserve">. </w:t>
      </w:r>
      <w:r w:rsidR="00F31AB8">
        <w:rPr>
          <w:rFonts w:ascii="Times New Roman" w:hAnsi="Times New Roman" w:cs="Times New Roman"/>
          <w:sz w:val="24"/>
          <w:szCs w:val="24"/>
        </w:rPr>
        <w:t>П</w:t>
      </w:r>
      <w:r w:rsidRPr="0093488A">
        <w:rPr>
          <w:rFonts w:ascii="Times New Roman" w:hAnsi="Times New Roman" w:cs="Times New Roman"/>
          <w:sz w:val="24"/>
          <w:szCs w:val="24"/>
        </w:rPr>
        <w:t xml:space="preserve">одходы с использованием </w:t>
      </w:r>
      <w:r w:rsidR="003127D5">
        <w:rPr>
          <w:rFonts w:ascii="Times New Roman" w:hAnsi="Times New Roman" w:cs="Times New Roman"/>
          <w:sz w:val="24"/>
          <w:szCs w:val="24"/>
        </w:rPr>
        <w:t>ВАЭ</w:t>
      </w:r>
      <w:r w:rsidR="003127D5" w:rsidRPr="00F31AB8">
        <w:rPr>
          <w:rFonts w:ascii="Times New Roman" w:hAnsi="Times New Roman" w:cs="Times New Roman"/>
          <w:sz w:val="24"/>
          <w:szCs w:val="24"/>
        </w:rPr>
        <w:t xml:space="preserve"> </w:t>
      </w:r>
      <w:r w:rsidRPr="0093488A">
        <w:rPr>
          <w:rFonts w:ascii="Times New Roman" w:hAnsi="Times New Roman" w:cs="Times New Roman"/>
          <w:sz w:val="24"/>
          <w:szCs w:val="24"/>
        </w:rPr>
        <w:t xml:space="preserve">предполагают определение целевых концентраций ионов для </w:t>
      </w:r>
      <w:r w:rsidR="00AF49C2">
        <w:rPr>
          <w:rFonts w:ascii="Times New Roman" w:hAnsi="Times New Roman" w:cs="Times New Roman"/>
          <w:sz w:val="24"/>
          <w:szCs w:val="24"/>
        </w:rPr>
        <w:t xml:space="preserve">искусственных </w:t>
      </w:r>
      <w:r w:rsidRPr="0093488A">
        <w:rPr>
          <w:rFonts w:ascii="Times New Roman" w:hAnsi="Times New Roman" w:cs="Times New Roman"/>
          <w:sz w:val="24"/>
          <w:szCs w:val="24"/>
        </w:rPr>
        <w:t xml:space="preserve">спектров, что может быть выполнено с помощью </w:t>
      </w:r>
      <w:r w:rsidR="00F31AB8">
        <w:rPr>
          <w:rFonts w:ascii="Times New Roman" w:hAnsi="Times New Roman" w:cs="Times New Roman"/>
          <w:sz w:val="24"/>
          <w:szCs w:val="24"/>
        </w:rPr>
        <w:t xml:space="preserve">регрессионной нейросети. </w:t>
      </w:r>
      <w:r w:rsidRPr="0093488A">
        <w:rPr>
          <w:rFonts w:ascii="Times New Roman" w:hAnsi="Times New Roman" w:cs="Times New Roman"/>
          <w:sz w:val="24"/>
          <w:szCs w:val="24"/>
        </w:rPr>
        <w:t xml:space="preserve">Сгенерированные </w:t>
      </w:r>
      <w:r w:rsidR="00F31AB8">
        <w:rPr>
          <w:rFonts w:ascii="Times New Roman" w:hAnsi="Times New Roman" w:cs="Times New Roman"/>
          <w:sz w:val="24"/>
          <w:szCs w:val="24"/>
        </w:rPr>
        <w:t xml:space="preserve">при помощи </w:t>
      </w:r>
      <w:r w:rsidR="00727AD8">
        <w:rPr>
          <w:rFonts w:ascii="Times New Roman" w:hAnsi="Times New Roman" w:cs="Times New Roman"/>
          <w:sz w:val="24"/>
          <w:szCs w:val="24"/>
        </w:rPr>
        <w:t>ВАЭ</w:t>
      </w:r>
      <w:r w:rsidR="00727AD8" w:rsidRPr="00F31AB8">
        <w:rPr>
          <w:rFonts w:ascii="Times New Roman" w:hAnsi="Times New Roman" w:cs="Times New Roman"/>
          <w:sz w:val="24"/>
          <w:szCs w:val="24"/>
        </w:rPr>
        <w:t xml:space="preserve"> </w:t>
      </w:r>
      <w:r w:rsidR="00F31AB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727AD8">
        <w:rPr>
          <w:rFonts w:ascii="Times New Roman" w:hAnsi="Times New Roman" w:cs="Times New Roman"/>
          <w:sz w:val="24"/>
          <w:szCs w:val="24"/>
        </w:rPr>
        <w:t>оВАЭ</w:t>
      </w:r>
      <w:proofErr w:type="spellEnd"/>
      <w:r w:rsidR="00727AD8" w:rsidRPr="0093488A">
        <w:rPr>
          <w:rFonts w:ascii="Times New Roman" w:hAnsi="Times New Roman" w:cs="Times New Roman"/>
          <w:sz w:val="24"/>
          <w:szCs w:val="24"/>
        </w:rPr>
        <w:t xml:space="preserve"> </w:t>
      </w:r>
      <w:r w:rsidRPr="0093488A">
        <w:rPr>
          <w:rFonts w:ascii="Times New Roman" w:hAnsi="Times New Roman" w:cs="Times New Roman"/>
          <w:sz w:val="24"/>
          <w:szCs w:val="24"/>
        </w:rPr>
        <w:t>спектры могут быть использованы различными способами совместно с экспериментальными данными при обучении регрессионных нейронных сетей, решающих обратную задачу. В данной работе проводится сравнительный анализ этих методов, а также обсуждаются их достоинства и ограничения.</w:t>
      </w:r>
    </w:p>
    <w:p w14:paraId="5D749E8F" w14:textId="5DF3BB20" w:rsidR="00351C0A" w:rsidRPr="0093488A" w:rsidRDefault="00351C0A" w:rsidP="00312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031F2" w14:textId="77777777" w:rsidR="00351C0A" w:rsidRPr="00A447B1" w:rsidRDefault="00351C0A" w:rsidP="003127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47B1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1410CF4F" w14:textId="77777777" w:rsidR="00520B3D" w:rsidRPr="003127D5" w:rsidRDefault="00520B3D" w:rsidP="003127D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27D5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 w:rsidRPr="003127D5">
        <w:rPr>
          <w:rFonts w:ascii="Times New Roman" w:hAnsi="Times New Roman" w:cs="Times New Roman"/>
          <w:sz w:val="24"/>
          <w:szCs w:val="24"/>
          <w:lang w:val="en-US"/>
        </w:rPr>
        <w:t>Efitorov</w:t>
      </w:r>
      <w:proofErr w:type="spellEnd"/>
      <w:r w:rsidRPr="003127D5">
        <w:rPr>
          <w:rFonts w:ascii="Times New Roman" w:hAnsi="Times New Roman" w:cs="Times New Roman"/>
          <w:sz w:val="24"/>
          <w:szCs w:val="24"/>
          <w:lang w:val="en-US"/>
        </w:rPr>
        <w:t xml:space="preserve">, T. Dolenko, K. </w:t>
      </w:r>
      <w:proofErr w:type="spellStart"/>
      <w:r w:rsidRPr="003127D5">
        <w:rPr>
          <w:rFonts w:ascii="Times New Roman" w:hAnsi="Times New Roman" w:cs="Times New Roman"/>
          <w:sz w:val="24"/>
          <w:szCs w:val="24"/>
          <w:lang w:val="en-US"/>
        </w:rPr>
        <w:t>Laptinskiy</w:t>
      </w:r>
      <w:proofErr w:type="spellEnd"/>
      <w:r w:rsidRPr="003127D5">
        <w:rPr>
          <w:rFonts w:ascii="Times New Roman" w:hAnsi="Times New Roman" w:cs="Times New Roman"/>
          <w:sz w:val="24"/>
          <w:szCs w:val="24"/>
          <w:lang w:val="en-US"/>
        </w:rPr>
        <w:t xml:space="preserve">, S. </w:t>
      </w:r>
      <w:proofErr w:type="spellStart"/>
      <w:r w:rsidRPr="003127D5">
        <w:rPr>
          <w:rFonts w:ascii="Times New Roman" w:hAnsi="Times New Roman" w:cs="Times New Roman"/>
          <w:sz w:val="24"/>
          <w:szCs w:val="24"/>
          <w:lang w:val="en-US"/>
        </w:rPr>
        <w:t>Burikov</w:t>
      </w:r>
      <w:proofErr w:type="spellEnd"/>
      <w:r w:rsidRPr="003127D5">
        <w:rPr>
          <w:rFonts w:ascii="Times New Roman" w:hAnsi="Times New Roman" w:cs="Times New Roman"/>
          <w:sz w:val="24"/>
          <w:szCs w:val="24"/>
          <w:lang w:val="en-US"/>
        </w:rPr>
        <w:t xml:space="preserve">, S. Dolenko. Use of Conditional Generative Variational Autoencoder Networks to Improve Representativity of Data in Optical Spectroscopy. Proceedings of Science, 410, art. 013 (2021). </w:t>
      </w:r>
      <w:hyperlink r:id="rId6" w:history="1">
        <w:r w:rsidRPr="003127D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https://doi.org/10.22323/1.410.0013</w:t>
        </w:r>
      </w:hyperlink>
    </w:p>
    <w:p w14:paraId="317296D2" w14:textId="74687204" w:rsidR="00520B3D" w:rsidRPr="003127D5" w:rsidRDefault="00520B3D" w:rsidP="003127D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27D5">
        <w:rPr>
          <w:rFonts w:ascii="Times New Roman" w:hAnsi="Times New Roman" w:cs="Times New Roman"/>
          <w:sz w:val="24"/>
          <w:szCs w:val="24"/>
          <w:lang w:val="en-US"/>
        </w:rPr>
        <w:t xml:space="preserve">D. P. Kingma, M. Welling, An Introduction to Variational Autoencoders, Foundations and Trends in Machine Learning: Vol. 12 (2019): No. 4, pp 307-392. </w:t>
      </w:r>
      <w:hyperlink r:id="rId7" w:history="1">
        <w:r w:rsidRPr="003127D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http://dx.doi.org/10.1561/2200000056</w:t>
        </w:r>
      </w:hyperlink>
    </w:p>
    <w:p w14:paraId="771AFF2D" w14:textId="332BC6B3" w:rsidR="00F31AB8" w:rsidRPr="003127D5" w:rsidRDefault="00F31AB8" w:rsidP="003127D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27D5">
        <w:rPr>
          <w:rFonts w:ascii="Times New Roman" w:hAnsi="Times New Roman" w:cs="Times New Roman"/>
          <w:sz w:val="24"/>
          <w:szCs w:val="24"/>
          <w:lang w:val="en-US"/>
        </w:rPr>
        <w:t xml:space="preserve">Maurya, V. K., Singh, R. P., and Prasad, L. B., Comparative evaluation of trace heavy metal ions in water sample using complexes of </w:t>
      </w:r>
      <w:proofErr w:type="spellStart"/>
      <w:r w:rsidRPr="003127D5">
        <w:rPr>
          <w:rFonts w:ascii="Times New Roman" w:hAnsi="Times New Roman" w:cs="Times New Roman"/>
          <w:sz w:val="24"/>
          <w:szCs w:val="24"/>
          <w:lang w:val="en-US"/>
        </w:rPr>
        <w:t>dithioligands</w:t>
      </w:r>
      <w:proofErr w:type="spellEnd"/>
      <w:r w:rsidRPr="003127D5">
        <w:rPr>
          <w:rFonts w:ascii="Times New Roman" w:hAnsi="Times New Roman" w:cs="Times New Roman"/>
          <w:sz w:val="24"/>
          <w:szCs w:val="24"/>
          <w:lang w:val="en-US"/>
        </w:rPr>
        <w:t xml:space="preserve"> by flame atomic absorption spectrometry, Oriental Journal of Chemistry 34(1), 100-109 (2018). </w:t>
      </w:r>
      <w:hyperlink r:id="rId8" w:history="1">
        <w:r w:rsidRPr="003127D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http://dx.doi.org/10.13005/ojc/340111</w:t>
        </w:r>
      </w:hyperlink>
    </w:p>
    <w:sectPr w:rsidR="00F31AB8" w:rsidRPr="00312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815EA"/>
    <w:multiLevelType w:val="hybridMultilevel"/>
    <w:tmpl w:val="64163E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8F5CC1"/>
    <w:multiLevelType w:val="hybridMultilevel"/>
    <w:tmpl w:val="92A65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48"/>
    <w:rsid w:val="00001D48"/>
    <w:rsid w:val="00032C61"/>
    <w:rsid w:val="001A26DE"/>
    <w:rsid w:val="003127D5"/>
    <w:rsid w:val="00351C0A"/>
    <w:rsid w:val="00520B3D"/>
    <w:rsid w:val="00645E2C"/>
    <w:rsid w:val="00727AD8"/>
    <w:rsid w:val="007C7DBB"/>
    <w:rsid w:val="0093488A"/>
    <w:rsid w:val="00A447B1"/>
    <w:rsid w:val="00AD4E84"/>
    <w:rsid w:val="00AF49C2"/>
    <w:rsid w:val="00F3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F04E"/>
  <w15:chartTrackingRefBased/>
  <w15:docId w15:val="{A72BD4D6-63BA-425E-92D9-1194F50F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C0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1C0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51C0A"/>
    <w:pPr>
      <w:ind w:left="720"/>
      <w:contextualSpacing/>
    </w:pPr>
  </w:style>
  <w:style w:type="paragraph" w:styleId="a6">
    <w:name w:val="Revision"/>
    <w:hidden/>
    <w:uiPriority w:val="99"/>
    <w:semiHidden/>
    <w:rsid w:val="00032C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3005/ojc/3401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x.doi.org/10.1561/22000000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22323/1.410.0013" TargetMode="External"/><Relationship Id="rId5" Type="http://schemas.openxmlformats.org/officeDocument/2006/relationships/hyperlink" Target="mailto:anastasemus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Мущина Анастасия Сергеевна</dc:creator>
  <cp:keywords/>
  <dc:description/>
  <cp:lastModifiedBy>Мущина Анастасия Сергеевна</cp:lastModifiedBy>
  <cp:revision>3</cp:revision>
  <dcterms:created xsi:type="dcterms:W3CDTF">2025-03-08T11:28:00Z</dcterms:created>
  <dcterms:modified xsi:type="dcterms:W3CDTF">2025-03-08T11:28:00Z</dcterms:modified>
</cp:coreProperties>
</file>