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BE" w:rsidRPr="00382BBE" w:rsidRDefault="00D32147" w:rsidP="00382BBE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Краевые деформации в графеновых наноструктурах</w:t>
      </w:r>
    </w:p>
    <w:p w:rsidR="00BC53DF" w:rsidRPr="00BC53DF" w:rsidRDefault="00382BBE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Ульянов А.М.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B60661" w:rsidRDefault="00BC53DF" w:rsidP="00011E41">
      <w:pPr>
        <w:ind w:firstLine="426"/>
        <w:jc w:val="center"/>
        <w:rPr>
          <w:i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D32147">
        <w:rPr>
          <w:rStyle w:val="a3"/>
          <w:color w:val="000000"/>
          <w:shd w:val="clear" w:color="auto" w:fill="FFFFFF"/>
        </w:rPr>
        <w:t>аспирант</w:t>
      </w:r>
    </w:p>
    <w:p w:rsidR="003C665C" w:rsidRPr="00350B4A" w:rsidRDefault="00D32147" w:rsidP="00350B4A">
      <w:pPr>
        <w:ind w:firstLine="426"/>
        <w:jc w:val="center"/>
        <w:rPr>
          <w:rStyle w:val="a3"/>
          <w:b/>
          <w:bCs/>
          <w:i w:val="0"/>
          <w:iCs w:val="0"/>
        </w:rPr>
      </w:pPr>
      <w:r>
        <w:rPr>
          <w:i/>
          <w:color w:val="000000"/>
          <w:shd w:val="clear" w:color="auto" w:fill="FFFFFF"/>
          <w:vertAlign w:val="superscript"/>
        </w:rPr>
        <w:t>1</w:t>
      </w:r>
      <w:r w:rsidRPr="00D32147">
        <w:rPr>
          <w:b/>
          <w:bCs/>
          <w:i/>
          <w:iCs/>
        </w:rPr>
        <w:t>Национальный исследовательский центр ”Курчатовский институт”, Россия, 123182</w:t>
      </w:r>
      <w:r>
        <w:rPr>
          <w:b/>
          <w:bCs/>
          <w:i/>
          <w:iCs/>
        </w:rPr>
        <w:t xml:space="preserve"> </w:t>
      </w:r>
      <w:r w:rsidRPr="00D32147">
        <w:rPr>
          <w:b/>
          <w:bCs/>
          <w:i/>
          <w:iCs/>
        </w:rPr>
        <w:t>Москва, пл. Академика Курчатова, д. 1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83365C">
        <w:rPr>
          <w:rStyle w:val="a3"/>
          <w:i w:val="0"/>
          <w:color w:val="000000"/>
          <w:shd w:val="clear" w:color="auto" w:fill="FFFFFF"/>
          <w:vertAlign w:val="superscript"/>
        </w:rPr>
        <w:t>1</w:t>
      </w:r>
      <w:r w:rsidR="0083365C" w:rsidRPr="0083365C">
        <w:rPr>
          <w:rStyle w:val="a3"/>
          <w:i w:val="0"/>
          <w:color w:val="000000"/>
          <w:shd w:val="clear" w:color="auto" w:fill="FFFFFF"/>
        </w:rPr>
        <w:t>artemulyanov20002@gmail.com</w:t>
      </w:r>
    </w:p>
    <w:p w:rsidR="002E0882" w:rsidRDefault="002E0882" w:rsidP="0056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Углеродные нанотрубки являются перспективным наноматериалом. Они являются аллотропными формами углерода, которые можно представлять себе, как скрученные листы графена. Одним из применений углеродных нанотрубок является использование их в качестве жала атомно-силового микроскопа [1].</w:t>
      </w:r>
      <w:bookmarkStart w:id="0" w:name="_GoBack"/>
      <w:bookmarkEnd w:id="0"/>
    </w:p>
    <w:p w:rsidR="002E0882" w:rsidRDefault="002E0882" w:rsidP="0056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Потенциальным развитием подобных методов является решение задачи о регистрации быстропеременных магнитных полей на поверхности вещества. Для этого на кончике трубки можно закрепить наночастицу железа, которая под воздействием магнитного поля будет отклоняться в сторону и скручивать трубку. Возникшие в системе крутильные колебания приведут к возникновению вертикальной колебательной моды жала микроскопа, которую можно будет зарегистрировать.</w:t>
      </w:r>
    </w:p>
    <w:p w:rsidR="009E2F6D" w:rsidRDefault="002E0882" w:rsidP="0056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В связи с этим представляет интерес исследование особенностей скручивания коротких нанотрубок, а также точное исследование геометрических особенностей их строения вблизи края.</w:t>
      </w:r>
    </w:p>
    <w:p w:rsidR="009E2F6D" w:rsidRPr="00D60AA8" w:rsidRDefault="009E2F6D" w:rsidP="0056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Главным </w:t>
      </w:r>
      <w:r w:rsidR="00D60AA8">
        <w:t>использованным методом исследования</w:t>
      </w:r>
      <w:r>
        <w:t xml:space="preserve"> является численное моделирование на основе теории функционала плотности, расчеты проводятся при помощи программного пакета cp2k</w:t>
      </w:r>
      <w:r w:rsidR="00D60AA8">
        <w:t xml:space="preserve"> </w:t>
      </w:r>
      <w:r w:rsidR="00D60AA8" w:rsidRPr="00D60AA8">
        <w:t>[2]</w:t>
      </w:r>
      <w:r>
        <w:t>.</w:t>
      </w:r>
      <w:r w:rsidR="00D60AA8">
        <w:t xml:space="preserve"> Задействованы инструменты для вычисления энергии заданных конфигураций в рамках </w:t>
      </w:r>
      <w:r w:rsidR="00D60AA8">
        <w:rPr>
          <w:lang w:val="en-US"/>
        </w:rPr>
        <w:t>KS</w:t>
      </w:r>
      <w:r w:rsidR="00D60AA8" w:rsidRPr="00D60AA8">
        <w:t>-</w:t>
      </w:r>
      <w:r w:rsidR="00D60AA8">
        <w:rPr>
          <w:lang w:val="en-US"/>
        </w:rPr>
        <w:t>DFT</w:t>
      </w:r>
      <w:r w:rsidR="00D60AA8">
        <w:t xml:space="preserve">, проведения симуляций </w:t>
      </w:r>
      <w:r w:rsidR="00D60AA8">
        <w:rPr>
          <w:lang w:val="en-US"/>
        </w:rPr>
        <w:t>ab</w:t>
      </w:r>
      <w:r w:rsidR="00D60AA8" w:rsidRPr="00D60AA8">
        <w:t xml:space="preserve"> </w:t>
      </w:r>
      <w:r w:rsidR="00D60AA8">
        <w:rPr>
          <w:lang w:val="en-US"/>
        </w:rPr>
        <w:t>initio</w:t>
      </w:r>
      <w:r w:rsidR="00D60AA8" w:rsidRPr="00D60AA8">
        <w:t xml:space="preserve"> </w:t>
      </w:r>
      <w:r w:rsidR="00D60AA8">
        <w:t xml:space="preserve">молекулярной динамики и для релаксации геометрии до равновесного состояния. Использовался псевдопотенциал </w:t>
      </w:r>
      <w:r w:rsidR="00D60AA8" w:rsidRPr="00D60AA8">
        <w:t xml:space="preserve"> GTH-PBE-q4</w:t>
      </w:r>
      <w:r w:rsidR="00566D7C">
        <w:t xml:space="preserve"> </w:t>
      </w:r>
      <w:r w:rsidR="00566D7C">
        <w:rPr>
          <w:lang w:val="en-US"/>
        </w:rPr>
        <w:t>[6]</w:t>
      </w:r>
      <w:r w:rsidR="00D60AA8" w:rsidRPr="00D60AA8">
        <w:t xml:space="preserve"> и обменный функционал PBE</w:t>
      </w:r>
      <w:r w:rsidR="00566D7C">
        <w:t xml:space="preserve"> </w:t>
      </w:r>
      <w:r w:rsidR="00566D7C">
        <w:rPr>
          <w:lang w:val="en-US"/>
        </w:rPr>
        <w:t>[7]</w:t>
      </w:r>
      <w:r w:rsidR="00D60AA8">
        <w:t>.</w:t>
      </w:r>
    </w:p>
    <w:p w:rsidR="005D400C" w:rsidRDefault="002E0882" w:rsidP="00566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В данной работе рассмотрена деформация коротких нанотрубок типов зигзаг и кресло. Выявлены особенности их геометрического строения, вызванные близостью края. В частности, показано удлинение связей у края в нанотрубках типа зигзаг и их укорачивание в нанотрубках типа кресло. Получены характерные молекулярные картины деформаций под воздействием внешней скручивающей силы. Показана энергетическая предпочтительность приподнимания нижележащих атомов в нанотрубках типа зигзаг, что указывает на наличие сокращения длины при скручивании, необходимое для возникновения вертикальной колебательной моды. Найденные геометрические особенности ожидаемо совпадают с известным результатом для случая </w:t>
      </w:r>
      <w:r w:rsidR="00566D7C">
        <w:t>плоского графенового листа [</w:t>
      </w:r>
      <w:r w:rsidR="00566D7C" w:rsidRPr="00566D7C">
        <w:t>8</w:t>
      </w:r>
      <w:r>
        <w:t>], что указывает на независимость найденных эффектов от радиуса нанотрубок.</w:t>
      </w:r>
    </w:p>
    <w:p w:rsidR="009E2F6D" w:rsidRDefault="009E2F6D" w:rsidP="002E0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</w:p>
    <w:p w:rsidR="002E0882" w:rsidRDefault="002E0882" w:rsidP="002E0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</w:p>
    <w:p w:rsidR="002E0882" w:rsidRDefault="002E0882" w:rsidP="002E0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rPr>
          <w:color w:val="000000"/>
        </w:rPr>
      </w:pP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A318C8" w:rsidRDefault="00A318C8" w:rsidP="00A318C8">
            <w:pPr>
              <w:rPr>
                <w:noProof/>
              </w:rPr>
            </w:pPr>
          </w:p>
          <w:p w:rsidR="00813C9E" w:rsidRPr="00A659DC" w:rsidRDefault="008811E1" w:rsidP="00C054D9">
            <w:pPr>
              <w:ind w:firstLine="426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43150" cy="2943225"/>
                  <wp:effectExtent l="0" t="0" r="0" b="9525"/>
                  <wp:docPr id="13" name="Рисунок 13" descr="8z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8z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3514725" cy="2771775"/>
                  <wp:effectExtent l="0" t="0" r="9525" b="9525"/>
                  <wp:docPr id="19" name="Рисунок 19" descr="D:\downloads\ИТЭФ\mag\ломоносов 2025\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downloads\ИТЭФ\mag\ломоносов 2025\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:rsidR="00813C9E" w:rsidRPr="00A659DC" w:rsidRDefault="00813C9E" w:rsidP="00011E41">
            <w:pPr>
              <w:ind w:firstLine="426"/>
            </w:pPr>
          </w:p>
        </w:tc>
      </w:tr>
      <w:tr w:rsidR="00813C9E" w:rsidRPr="00F670FD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813C9E" w:rsidRPr="00D60AA8" w:rsidRDefault="00813C9E" w:rsidP="009E386F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C054D9">
              <w:rPr>
                <w:sz w:val="22"/>
                <w:szCs w:val="22"/>
              </w:rPr>
              <w:t>Слева</w:t>
            </w:r>
            <w:r w:rsidR="00C054D9" w:rsidRPr="00C054D9">
              <w:rPr>
                <w:sz w:val="22"/>
                <w:szCs w:val="22"/>
              </w:rPr>
              <w:t xml:space="preserve">: </w:t>
            </w:r>
            <w:r w:rsidR="00C054D9">
              <w:rPr>
                <w:sz w:val="22"/>
                <w:szCs w:val="22"/>
              </w:rPr>
              <w:t>р</w:t>
            </w:r>
            <w:r w:rsidR="002E0882">
              <w:rPr>
                <w:sz w:val="22"/>
                <w:szCs w:val="22"/>
              </w:rPr>
              <w:t>авновесные длины связей в</w:t>
            </w:r>
            <w:r w:rsidR="00D60AA8">
              <w:rPr>
                <w:sz w:val="22"/>
                <w:szCs w:val="22"/>
              </w:rPr>
              <w:t xml:space="preserve"> углеродной</w:t>
            </w:r>
            <w:r w:rsidR="002E0882">
              <w:rPr>
                <w:sz w:val="22"/>
                <w:szCs w:val="22"/>
              </w:rPr>
              <w:t xml:space="preserve"> нанотрубке типа зигзаг (8,0) без воздействия внешней силы.</w:t>
            </w:r>
            <w:r w:rsidR="00D60AA8" w:rsidRPr="00D60AA8">
              <w:rPr>
                <w:sz w:val="22"/>
                <w:szCs w:val="22"/>
              </w:rPr>
              <w:t xml:space="preserve"> </w:t>
            </w:r>
            <w:r w:rsidR="00C054D9">
              <w:rPr>
                <w:sz w:val="22"/>
                <w:szCs w:val="22"/>
              </w:rPr>
              <w:t>Справа:</w:t>
            </w:r>
            <w:r w:rsidR="006C7BFF">
              <w:rPr>
                <w:sz w:val="22"/>
                <w:szCs w:val="22"/>
              </w:rPr>
              <w:t xml:space="preserve"> </w:t>
            </w:r>
            <w:r w:rsidR="006C7BFF">
              <w:rPr>
                <w:sz w:val="22"/>
                <w:szCs w:val="22"/>
              </w:rPr>
              <w:t xml:space="preserve">равновесные длины связей в нанотрубке типа </w:t>
            </w:r>
            <w:r w:rsidR="006C7BFF">
              <w:rPr>
                <w:sz w:val="22"/>
                <w:szCs w:val="22"/>
              </w:rPr>
              <w:t>кресло (7,7)</w:t>
            </w:r>
            <w:r w:rsidR="006C7BFF">
              <w:rPr>
                <w:sz w:val="22"/>
                <w:szCs w:val="22"/>
              </w:rPr>
              <w:t xml:space="preserve"> без воздействия внешней силы</w:t>
            </w:r>
            <w:r w:rsidR="006C7BFF">
              <w:rPr>
                <w:sz w:val="22"/>
                <w:szCs w:val="22"/>
              </w:rPr>
              <w:t>. З</w:t>
            </w:r>
            <w:r w:rsidR="00D60AA8">
              <w:rPr>
                <w:sz w:val="22"/>
                <w:szCs w:val="22"/>
              </w:rPr>
              <w:t xml:space="preserve">начения приведены в </w:t>
            </w:r>
            <w:r w:rsidR="00D60AA8" w:rsidRPr="00D60AA8">
              <w:rPr>
                <w:sz w:val="22"/>
                <w:szCs w:val="22"/>
              </w:rPr>
              <w:t>Å</w:t>
            </w:r>
            <w:r w:rsidR="00D60AA8">
              <w:rPr>
                <w:sz w:val="22"/>
                <w:szCs w:val="22"/>
              </w:rPr>
              <w:t>, равновесная длина связей вдали от края равна 1.42</w:t>
            </w:r>
            <w:r w:rsidR="00D60AA8" w:rsidRPr="00D60AA8">
              <w:rPr>
                <w:sz w:val="22"/>
                <w:szCs w:val="22"/>
              </w:rPr>
              <w:t>Å</w:t>
            </w:r>
            <w:r w:rsidR="00D60AA8">
              <w:rPr>
                <w:sz w:val="22"/>
                <w:szCs w:val="22"/>
              </w:rPr>
              <w:t xml:space="preserve">. </w:t>
            </w:r>
          </w:p>
        </w:tc>
      </w:tr>
    </w:tbl>
    <w:p w:rsidR="004F0E58" w:rsidRPr="00813C9E" w:rsidRDefault="004F0E58" w:rsidP="005D400C">
      <w:pPr>
        <w:jc w:val="both"/>
      </w:pPr>
    </w:p>
    <w:p w:rsidR="001C65A7" w:rsidRDefault="001C65A7" w:rsidP="00011E41">
      <w:pPr>
        <w:ind w:firstLine="426"/>
        <w:jc w:val="both"/>
        <w:rPr>
          <w:b/>
        </w:rPr>
      </w:pPr>
    </w:p>
    <w:p w:rsidR="001942D4" w:rsidRPr="008A6C1F" w:rsidRDefault="00813C9E" w:rsidP="00011E41">
      <w:pPr>
        <w:ind w:firstLine="426"/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8A6C1F" w:rsidRDefault="008A6C1F" w:rsidP="008A6C1F">
      <w:pPr>
        <w:pStyle w:val="ab"/>
        <w:numPr>
          <w:ilvl w:val="0"/>
          <w:numId w:val="7"/>
        </w:numPr>
        <w:ind w:left="709"/>
        <w:rPr>
          <w:color w:val="000000"/>
          <w:szCs w:val="20"/>
          <w:lang w:val="en-US"/>
        </w:rPr>
      </w:pPr>
      <w:r w:rsidRPr="008A6C1F">
        <w:rPr>
          <w:color w:val="000000"/>
          <w:szCs w:val="20"/>
          <w:lang w:val="en-US"/>
        </w:rPr>
        <w:t>N. R. Wilson and J. V. Macpherson, “Carbon nanotube tips for atomic force microscopy,” Nature nanotechnology, vol. 4, no. 8, pp. 483–491, 2009.</w:t>
      </w:r>
    </w:p>
    <w:p w:rsidR="008A6C1F" w:rsidRDefault="00566D7C" w:rsidP="008A6C1F">
      <w:pPr>
        <w:pStyle w:val="ab"/>
        <w:numPr>
          <w:ilvl w:val="0"/>
          <w:numId w:val="7"/>
        </w:numPr>
        <w:ind w:left="709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T. D. K</w:t>
      </w:r>
      <w:r w:rsidR="008A6C1F" w:rsidRPr="008A6C1F">
        <w:rPr>
          <w:color w:val="000000"/>
          <w:szCs w:val="20"/>
          <w:lang w:val="en-US"/>
        </w:rPr>
        <w:t>uhne, M. Iannuzzi, M. Del Ben, V. V. Rybkin, P. Seewald, F. Stein, T. Laino, R. Z. Khaliullin, O. Sch¨utt, F. Schiffmann, et al., “Cp2k: An electronic structure and molecular dynamics software package-quickstep: Efficient and accurate electronic structure calculations,” The Journal of Chemical Physics, vol. 152, no. 19, 2020.</w:t>
      </w:r>
    </w:p>
    <w:p w:rsidR="008A6C1F" w:rsidRDefault="008A6C1F" w:rsidP="008A6C1F">
      <w:pPr>
        <w:pStyle w:val="ab"/>
        <w:numPr>
          <w:ilvl w:val="0"/>
          <w:numId w:val="7"/>
        </w:numPr>
        <w:ind w:left="709"/>
        <w:rPr>
          <w:color w:val="000000"/>
          <w:szCs w:val="20"/>
          <w:lang w:val="en-US"/>
        </w:rPr>
      </w:pPr>
      <w:r w:rsidRPr="008A6C1F">
        <w:rPr>
          <w:color w:val="000000"/>
          <w:szCs w:val="20"/>
          <w:lang w:val="en-US"/>
        </w:rPr>
        <w:t>K. Capelle, “A bird’s-eye view of density-functional theory,” Brazilian journal of physics, vol. 36, pp. 1318–1343, 2006.</w:t>
      </w:r>
    </w:p>
    <w:p w:rsidR="008A6C1F" w:rsidRDefault="008A6C1F" w:rsidP="002E1B7E">
      <w:pPr>
        <w:pStyle w:val="ab"/>
        <w:numPr>
          <w:ilvl w:val="0"/>
          <w:numId w:val="7"/>
        </w:numPr>
        <w:ind w:left="709"/>
        <w:rPr>
          <w:color w:val="000000"/>
          <w:szCs w:val="20"/>
          <w:lang w:val="en-US"/>
        </w:rPr>
      </w:pPr>
      <w:r w:rsidRPr="008A6C1F">
        <w:rPr>
          <w:color w:val="000000"/>
          <w:szCs w:val="20"/>
          <w:lang w:val="en-US"/>
        </w:rPr>
        <w:t>P. Hohenberg and W. Kohn, “Inhomogeneous electron gas,” Physical review, vol. 136, no. 3B, p. B864, 1964.</w:t>
      </w:r>
    </w:p>
    <w:p w:rsidR="008A6C1F" w:rsidRDefault="008A6C1F" w:rsidP="008A6C1F">
      <w:pPr>
        <w:pStyle w:val="ab"/>
        <w:numPr>
          <w:ilvl w:val="0"/>
          <w:numId w:val="7"/>
        </w:numPr>
        <w:ind w:left="709"/>
        <w:rPr>
          <w:color w:val="000000"/>
          <w:szCs w:val="20"/>
          <w:lang w:val="en-US"/>
        </w:rPr>
      </w:pPr>
      <w:r w:rsidRPr="008A6C1F">
        <w:rPr>
          <w:color w:val="000000"/>
          <w:szCs w:val="20"/>
          <w:lang w:val="en-US"/>
        </w:rPr>
        <w:t>M. Krack and M. Parrinello, “Quickstep: make the atoms dance,” High performance computing in chemistry, vol. 25, p. 29, 2004.</w:t>
      </w:r>
    </w:p>
    <w:p w:rsidR="00BC20B0" w:rsidRDefault="008A6C1F" w:rsidP="00BC20B0">
      <w:pPr>
        <w:pStyle w:val="ab"/>
        <w:numPr>
          <w:ilvl w:val="0"/>
          <w:numId w:val="7"/>
        </w:numPr>
        <w:ind w:left="709"/>
        <w:rPr>
          <w:color w:val="000000"/>
          <w:szCs w:val="20"/>
          <w:lang w:val="en-US"/>
        </w:rPr>
      </w:pPr>
      <w:r w:rsidRPr="008A6C1F">
        <w:rPr>
          <w:color w:val="000000"/>
          <w:szCs w:val="20"/>
          <w:lang w:val="en-US"/>
        </w:rPr>
        <w:t>S. Goedecker, M. Teter, and J. Hutter, “Separable dual-space Gaussian</w:t>
      </w:r>
      <w:r w:rsidR="00BC20B0" w:rsidRPr="00BC20B0">
        <w:rPr>
          <w:color w:val="000000"/>
          <w:szCs w:val="20"/>
          <w:lang w:val="en-US"/>
        </w:rPr>
        <w:t xml:space="preserve"> </w:t>
      </w:r>
      <w:r w:rsidRPr="008A6C1F">
        <w:rPr>
          <w:color w:val="000000"/>
          <w:szCs w:val="20"/>
          <w:lang w:val="en-US"/>
        </w:rPr>
        <w:t>pseudopotentials,” Physical Review B, vol. 54, no. 3, p. 1703, 1996.</w:t>
      </w:r>
    </w:p>
    <w:p w:rsidR="00BC20B0" w:rsidRDefault="008A6C1F" w:rsidP="00BC20B0">
      <w:pPr>
        <w:pStyle w:val="ab"/>
        <w:numPr>
          <w:ilvl w:val="0"/>
          <w:numId w:val="7"/>
        </w:numPr>
        <w:ind w:left="709"/>
        <w:rPr>
          <w:color w:val="000000"/>
          <w:szCs w:val="20"/>
          <w:lang w:val="en-US"/>
        </w:rPr>
      </w:pPr>
      <w:r w:rsidRPr="00BC20B0">
        <w:rPr>
          <w:color w:val="000000"/>
          <w:szCs w:val="20"/>
          <w:lang w:val="en-US"/>
        </w:rPr>
        <w:t>J. P. Perdew, K. Burke, and M. Ernzerhof, “Generalized gradient</w:t>
      </w:r>
      <w:r w:rsidR="00BC20B0" w:rsidRPr="00BC20B0">
        <w:rPr>
          <w:color w:val="000000"/>
          <w:szCs w:val="20"/>
          <w:lang w:val="en-US"/>
        </w:rPr>
        <w:t xml:space="preserve"> </w:t>
      </w:r>
      <w:r w:rsidRPr="00BC20B0">
        <w:rPr>
          <w:color w:val="000000"/>
          <w:szCs w:val="20"/>
          <w:lang w:val="en-US"/>
        </w:rPr>
        <w:t>approximation made simple,” Physical review letters, vol. 77, no. 18,</w:t>
      </w:r>
      <w:r w:rsidR="00BC20B0" w:rsidRPr="00BC20B0">
        <w:rPr>
          <w:color w:val="000000"/>
          <w:szCs w:val="20"/>
          <w:lang w:val="en-US"/>
        </w:rPr>
        <w:t xml:space="preserve"> </w:t>
      </w:r>
      <w:r w:rsidRPr="00BC20B0">
        <w:rPr>
          <w:color w:val="000000"/>
          <w:szCs w:val="20"/>
          <w:lang w:val="en-US"/>
        </w:rPr>
        <w:t>p. 3865, 1996.</w:t>
      </w:r>
    </w:p>
    <w:p w:rsidR="005D400C" w:rsidRPr="00BC20B0" w:rsidRDefault="008A6C1F" w:rsidP="002E1B7E">
      <w:pPr>
        <w:pStyle w:val="ab"/>
        <w:numPr>
          <w:ilvl w:val="0"/>
          <w:numId w:val="7"/>
        </w:numPr>
        <w:ind w:left="709"/>
        <w:rPr>
          <w:color w:val="000000"/>
          <w:szCs w:val="20"/>
          <w:lang w:val="en-US"/>
        </w:rPr>
      </w:pPr>
      <w:r w:rsidRPr="00BC20B0">
        <w:rPr>
          <w:color w:val="000000"/>
          <w:szCs w:val="20"/>
          <w:lang w:val="en-US"/>
        </w:rPr>
        <w:t>P. Koskinen, S. Malola, and H. H¨akkinen, “Self-passivating edge</w:t>
      </w:r>
      <w:r w:rsidR="00BC20B0" w:rsidRPr="00BC20B0">
        <w:rPr>
          <w:color w:val="000000"/>
          <w:szCs w:val="20"/>
          <w:lang w:val="en-US"/>
        </w:rPr>
        <w:t xml:space="preserve"> </w:t>
      </w:r>
      <w:r w:rsidRPr="00BC20B0">
        <w:rPr>
          <w:color w:val="000000"/>
          <w:szCs w:val="20"/>
          <w:lang w:val="en-US"/>
        </w:rPr>
        <w:t>reconstructions of graphene,” Physical review letters, vol. 101, no. 11,</w:t>
      </w:r>
      <w:r w:rsidR="00BC20B0" w:rsidRPr="00BC20B0">
        <w:rPr>
          <w:color w:val="000000"/>
          <w:szCs w:val="20"/>
          <w:lang w:val="en-US"/>
        </w:rPr>
        <w:t xml:space="preserve"> </w:t>
      </w:r>
      <w:r w:rsidRPr="00BC20B0">
        <w:rPr>
          <w:color w:val="000000"/>
          <w:szCs w:val="20"/>
          <w:lang w:val="en-US"/>
        </w:rPr>
        <w:t>p. 115502, 2008.</w:t>
      </w:r>
    </w:p>
    <w:sectPr w:rsidR="005D400C" w:rsidRPr="00BC20B0" w:rsidSect="00FA35C2">
      <w:footerReference w:type="even" r:id="rId10"/>
      <w:footerReference w:type="default" r:id="rId11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5F" w:rsidRDefault="00E44A5F">
      <w:r>
        <w:separator/>
      </w:r>
    </w:p>
  </w:endnote>
  <w:endnote w:type="continuationSeparator" w:id="0">
    <w:p w:rsidR="00E44A5F" w:rsidRDefault="00E4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2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5F" w:rsidRDefault="00E44A5F">
      <w:r>
        <w:separator/>
      </w:r>
    </w:p>
  </w:footnote>
  <w:footnote w:type="continuationSeparator" w:id="0">
    <w:p w:rsidR="00E44A5F" w:rsidRDefault="00E4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02F"/>
    <w:multiLevelType w:val="hybridMultilevel"/>
    <w:tmpl w:val="CE8C7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9B5B45"/>
    <w:multiLevelType w:val="hybridMultilevel"/>
    <w:tmpl w:val="B0BA5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9E128D"/>
    <w:multiLevelType w:val="hybridMultilevel"/>
    <w:tmpl w:val="4714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177424"/>
    <w:multiLevelType w:val="hybridMultilevel"/>
    <w:tmpl w:val="B770D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143ED"/>
    <w:rsid w:val="00025A29"/>
    <w:rsid w:val="00040DDF"/>
    <w:rsid w:val="00041583"/>
    <w:rsid w:val="00047022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D5622"/>
    <w:rsid w:val="00101912"/>
    <w:rsid w:val="00145559"/>
    <w:rsid w:val="00145725"/>
    <w:rsid w:val="001560FA"/>
    <w:rsid w:val="00191B00"/>
    <w:rsid w:val="001942D4"/>
    <w:rsid w:val="001A512F"/>
    <w:rsid w:val="001C34DE"/>
    <w:rsid w:val="001C65A7"/>
    <w:rsid w:val="00203945"/>
    <w:rsid w:val="002522CA"/>
    <w:rsid w:val="002700F0"/>
    <w:rsid w:val="002D0661"/>
    <w:rsid w:val="002E0882"/>
    <w:rsid w:val="002E1B7E"/>
    <w:rsid w:val="003134BF"/>
    <w:rsid w:val="003162C7"/>
    <w:rsid w:val="0034624D"/>
    <w:rsid w:val="00350B4A"/>
    <w:rsid w:val="0036078F"/>
    <w:rsid w:val="00372B30"/>
    <w:rsid w:val="00382BBE"/>
    <w:rsid w:val="00387196"/>
    <w:rsid w:val="003A0EEB"/>
    <w:rsid w:val="003A1889"/>
    <w:rsid w:val="003A7D50"/>
    <w:rsid w:val="003B0219"/>
    <w:rsid w:val="003C665C"/>
    <w:rsid w:val="003F3C0A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6D7C"/>
    <w:rsid w:val="00567E13"/>
    <w:rsid w:val="005758C8"/>
    <w:rsid w:val="00585FDB"/>
    <w:rsid w:val="005A0ADD"/>
    <w:rsid w:val="005B478A"/>
    <w:rsid w:val="005C1810"/>
    <w:rsid w:val="005C5F32"/>
    <w:rsid w:val="005D400C"/>
    <w:rsid w:val="005E4425"/>
    <w:rsid w:val="005E788B"/>
    <w:rsid w:val="005F4736"/>
    <w:rsid w:val="00604F95"/>
    <w:rsid w:val="00613B5D"/>
    <w:rsid w:val="00623A05"/>
    <w:rsid w:val="00630801"/>
    <w:rsid w:val="00633B4E"/>
    <w:rsid w:val="0065799F"/>
    <w:rsid w:val="00665540"/>
    <w:rsid w:val="00684521"/>
    <w:rsid w:val="00691213"/>
    <w:rsid w:val="006A408C"/>
    <w:rsid w:val="006C6C75"/>
    <w:rsid w:val="006C7BFF"/>
    <w:rsid w:val="006D39CB"/>
    <w:rsid w:val="006E2A0B"/>
    <w:rsid w:val="006F21F0"/>
    <w:rsid w:val="007025FA"/>
    <w:rsid w:val="00704E39"/>
    <w:rsid w:val="0071479B"/>
    <w:rsid w:val="00726440"/>
    <w:rsid w:val="007333C9"/>
    <w:rsid w:val="007533AC"/>
    <w:rsid w:val="00763BEC"/>
    <w:rsid w:val="0078361D"/>
    <w:rsid w:val="007B0060"/>
    <w:rsid w:val="007C0667"/>
    <w:rsid w:val="007C15AF"/>
    <w:rsid w:val="007C425E"/>
    <w:rsid w:val="007D0ADF"/>
    <w:rsid w:val="007E281C"/>
    <w:rsid w:val="007E2B50"/>
    <w:rsid w:val="007E3472"/>
    <w:rsid w:val="007F5491"/>
    <w:rsid w:val="00804CEF"/>
    <w:rsid w:val="00813C9E"/>
    <w:rsid w:val="008309D3"/>
    <w:rsid w:val="0083365C"/>
    <w:rsid w:val="00842AC1"/>
    <w:rsid w:val="00853D7F"/>
    <w:rsid w:val="008811E1"/>
    <w:rsid w:val="008A2CA1"/>
    <w:rsid w:val="008A36BD"/>
    <w:rsid w:val="008A6C1F"/>
    <w:rsid w:val="008D0BC8"/>
    <w:rsid w:val="008D3631"/>
    <w:rsid w:val="008E6318"/>
    <w:rsid w:val="008F41D2"/>
    <w:rsid w:val="008F5B75"/>
    <w:rsid w:val="00904BA7"/>
    <w:rsid w:val="00914985"/>
    <w:rsid w:val="00925138"/>
    <w:rsid w:val="00960060"/>
    <w:rsid w:val="009654CD"/>
    <w:rsid w:val="00971DA1"/>
    <w:rsid w:val="009C6D9B"/>
    <w:rsid w:val="009E2F6D"/>
    <w:rsid w:val="009E386F"/>
    <w:rsid w:val="009F1B7E"/>
    <w:rsid w:val="009F3AFE"/>
    <w:rsid w:val="00A254F3"/>
    <w:rsid w:val="00A318C8"/>
    <w:rsid w:val="00A64934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20B0"/>
    <w:rsid w:val="00BC53DF"/>
    <w:rsid w:val="00BF1D85"/>
    <w:rsid w:val="00BF258B"/>
    <w:rsid w:val="00C054D9"/>
    <w:rsid w:val="00C13C66"/>
    <w:rsid w:val="00C23BEC"/>
    <w:rsid w:val="00C248C4"/>
    <w:rsid w:val="00C55FC0"/>
    <w:rsid w:val="00C76159"/>
    <w:rsid w:val="00C82183"/>
    <w:rsid w:val="00C92CD8"/>
    <w:rsid w:val="00CC748C"/>
    <w:rsid w:val="00CD4908"/>
    <w:rsid w:val="00CE5B12"/>
    <w:rsid w:val="00D11384"/>
    <w:rsid w:val="00D32147"/>
    <w:rsid w:val="00D60AA8"/>
    <w:rsid w:val="00D6493C"/>
    <w:rsid w:val="00D90DF5"/>
    <w:rsid w:val="00DD7765"/>
    <w:rsid w:val="00E20375"/>
    <w:rsid w:val="00E22224"/>
    <w:rsid w:val="00E44A5F"/>
    <w:rsid w:val="00E553FA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840AA"/>
    <w:rsid w:val="00FA35C2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B6330-2536-4669-84E0-0B370CE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2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82BBE"/>
    <w:rPr>
      <w:rFonts w:ascii="Courier New" w:hAnsi="Courier New" w:cs="Courier New"/>
    </w:rPr>
  </w:style>
  <w:style w:type="character" w:customStyle="1" w:styleId="fontstyle01">
    <w:name w:val="fontstyle01"/>
    <w:rsid w:val="005D400C"/>
    <w:rPr>
      <w:rFonts w:ascii="F20" w:hAnsi="F20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01B5-0F0A-4D3A-84CA-D4D6E0B9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Ульянова С.А.</cp:lastModifiedBy>
  <cp:revision>2</cp:revision>
  <dcterms:created xsi:type="dcterms:W3CDTF">2025-03-08T17:21:00Z</dcterms:created>
  <dcterms:modified xsi:type="dcterms:W3CDTF">2025-03-08T17:21:00Z</dcterms:modified>
</cp:coreProperties>
</file>