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D9" w:rsidRPr="001368D5" w:rsidRDefault="00997190" w:rsidP="001368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биологической модели «и</w:t>
      </w:r>
      <w:r w:rsidR="00582E48" w:rsidRPr="00582E48">
        <w:rPr>
          <w:rFonts w:ascii="Times New Roman" w:hAnsi="Times New Roman" w:cs="Times New Roman"/>
          <w:b/>
          <w:sz w:val="24"/>
          <w:szCs w:val="24"/>
        </w:rPr>
        <w:t>скусственной кожи»</w:t>
      </w:r>
      <w:r w:rsidR="001368D5" w:rsidRPr="00136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8D5">
        <w:rPr>
          <w:rFonts w:ascii="Times New Roman" w:hAnsi="Times New Roman" w:cs="Times New Roman"/>
          <w:b/>
          <w:sz w:val="24"/>
          <w:szCs w:val="24"/>
        </w:rPr>
        <w:t>для изучения процессов старения фибробластов человека.</w:t>
      </w:r>
    </w:p>
    <w:p w:rsidR="00582E48" w:rsidRPr="00EF7B3E" w:rsidRDefault="00582E48" w:rsidP="001368D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EF7B3E">
        <w:rPr>
          <w:rFonts w:ascii="Times New Roman" w:hAnsi="Times New Roman" w:cs="Times New Roman"/>
          <w:b/>
          <w:i/>
          <w:sz w:val="24"/>
          <w:szCs w:val="24"/>
        </w:rPr>
        <w:t>Войтенко Д.А.</w:t>
      </w:r>
      <w:r w:rsidRPr="00EF7B3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B51BA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,2</w:t>
      </w:r>
      <w:bookmarkStart w:id="0" w:name="_GoBack"/>
      <w:bookmarkEnd w:id="0"/>
      <w:r w:rsidRPr="00EF7B3E">
        <w:rPr>
          <w:rFonts w:ascii="Times New Roman" w:hAnsi="Times New Roman" w:cs="Times New Roman"/>
          <w:b/>
          <w:i/>
          <w:sz w:val="24"/>
          <w:szCs w:val="24"/>
        </w:rPr>
        <w:t>, Ивановская Е.В.</w:t>
      </w:r>
      <w:r w:rsidRPr="00EF7B3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582E48" w:rsidRPr="00EF7B3E" w:rsidRDefault="00582E48" w:rsidP="001368D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7B3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EF7B3E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Москва, Россия </w:t>
      </w:r>
    </w:p>
    <w:p w:rsidR="00582E48" w:rsidRDefault="00582E48" w:rsidP="001368D5">
      <w:pPr>
        <w:pStyle w:val="a3"/>
        <w:rPr>
          <w:i/>
          <w:sz w:val="24"/>
          <w:szCs w:val="24"/>
        </w:rPr>
      </w:pPr>
      <w:r w:rsidRPr="00EF7B3E">
        <w:rPr>
          <w:i/>
          <w:sz w:val="24"/>
          <w:szCs w:val="24"/>
          <w:vertAlign w:val="superscript"/>
        </w:rPr>
        <w:t>2</w:t>
      </w:r>
      <w:r w:rsidRPr="00EF7B3E">
        <w:rPr>
          <w:i/>
          <w:sz w:val="24"/>
          <w:szCs w:val="24"/>
        </w:rPr>
        <w:t>ФГБУН</w:t>
      </w:r>
      <w:r w:rsidRPr="00EF7B3E">
        <w:rPr>
          <w:b/>
          <w:i/>
          <w:sz w:val="24"/>
          <w:szCs w:val="24"/>
        </w:rPr>
        <w:t xml:space="preserve"> </w:t>
      </w:r>
      <w:r w:rsidRPr="00EF7B3E">
        <w:rPr>
          <w:i/>
          <w:sz w:val="24"/>
          <w:szCs w:val="24"/>
        </w:rPr>
        <w:t>Центр теоретических проблем физико-химической фармакологии РАН, Москва, Россия</w:t>
      </w:r>
    </w:p>
    <w:p w:rsidR="00EF7B3E" w:rsidRPr="00EF7B3E" w:rsidRDefault="00EF7B3E" w:rsidP="001368D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F7B3E">
        <w:rPr>
          <w:rFonts w:ascii="Times New Roman" w:hAnsi="Times New Roman" w:cs="Times New Roman"/>
          <w:i/>
          <w:sz w:val="24"/>
          <w:szCs w:val="24"/>
          <w:lang w:val="en-US"/>
        </w:rPr>
        <w:t>Email: voitenko.da20@physics.msu.ru</w:t>
      </w:r>
    </w:p>
    <w:p w:rsidR="00582E48" w:rsidRPr="00EF7B3E" w:rsidRDefault="003971C8" w:rsidP="001368D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F7B3E">
        <w:rPr>
          <w:rFonts w:ascii="Times New Roman" w:hAnsi="Times New Roman" w:cs="Times New Roman"/>
          <w:sz w:val="24"/>
          <w:szCs w:val="24"/>
        </w:rPr>
        <w:t xml:space="preserve">В рамках изучения процессов старения исследователи, занимающиеся данным вопросом, придерживаются двух основных теорий, поясняющих причины его возникновения. Во-первых, это теория внутриклеточного старения, которая включает множество факторов, в том числе </w:t>
      </w:r>
      <w:proofErr w:type="spellStart"/>
      <w:r w:rsidRPr="00EF7B3E">
        <w:rPr>
          <w:rFonts w:ascii="Times New Roman" w:hAnsi="Times New Roman" w:cs="Times New Roman"/>
          <w:sz w:val="24"/>
          <w:szCs w:val="24"/>
        </w:rPr>
        <w:t>двуцепочечные</w:t>
      </w:r>
      <w:proofErr w:type="spellEnd"/>
      <w:r w:rsidRPr="00EF7B3E">
        <w:rPr>
          <w:rFonts w:ascii="Times New Roman" w:hAnsi="Times New Roman" w:cs="Times New Roman"/>
          <w:sz w:val="24"/>
          <w:szCs w:val="24"/>
        </w:rPr>
        <w:t xml:space="preserve"> разрывы ДНК, являющиеся маркером для возникновения процессов </w:t>
      </w:r>
      <w:proofErr w:type="spellStart"/>
      <w:r w:rsidRPr="00EF7B3E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EF7B3E">
        <w:rPr>
          <w:rFonts w:ascii="Times New Roman" w:hAnsi="Times New Roman" w:cs="Times New Roman"/>
          <w:sz w:val="24"/>
          <w:szCs w:val="24"/>
        </w:rPr>
        <w:t xml:space="preserve"> в клетке</w:t>
      </w:r>
      <w:r w:rsidR="001368D5">
        <w:rPr>
          <w:rFonts w:ascii="Times New Roman" w:hAnsi="Times New Roman" w:cs="Times New Roman"/>
          <w:sz w:val="24"/>
          <w:szCs w:val="24"/>
        </w:rPr>
        <w:t xml:space="preserve"> </w:t>
      </w:r>
      <w:r w:rsidR="001368D5" w:rsidRPr="001368D5">
        <w:rPr>
          <w:rFonts w:ascii="Times New Roman" w:hAnsi="Times New Roman" w:cs="Times New Roman"/>
          <w:sz w:val="24"/>
          <w:szCs w:val="24"/>
        </w:rPr>
        <w:t>[1]</w:t>
      </w:r>
      <w:r w:rsidRPr="00EF7B3E">
        <w:rPr>
          <w:rFonts w:ascii="Times New Roman" w:hAnsi="Times New Roman" w:cs="Times New Roman"/>
          <w:sz w:val="24"/>
          <w:szCs w:val="24"/>
        </w:rPr>
        <w:t xml:space="preserve">. Однако существует мнение о том, что эти процессы могут быть связаны с накоплением «ошибок» во внеклеточном матриксе. Так, допустим, распад гистонов в мозгу человека занимает порядка семи месяцев из-за длительного периода полураспада и нуклеофильных хвостов гистоны восприимчивы к случайным </w:t>
      </w:r>
      <w:proofErr w:type="spellStart"/>
      <w:r w:rsidRPr="00EF7B3E">
        <w:rPr>
          <w:rFonts w:ascii="Times New Roman" w:hAnsi="Times New Roman" w:cs="Times New Roman"/>
          <w:sz w:val="24"/>
          <w:szCs w:val="24"/>
        </w:rPr>
        <w:t>неферментативным</w:t>
      </w:r>
      <w:proofErr w:type="spellEnd"/>
      <w:r w:rsidR="001368D5">
        <w:rPr>
          <w:rFonts w:ascii="Times New Roman" w:hAnsi="Times New Roman" w:cs="Times New Roman"/>
          <w:sz w:val="24"/>
          <w:szCs w:val="24"/>
        </w:rPr>
        <w:t xml:space="preserve"> модификациям, таким как </w:t>
      </w:r>
      <w:proofErr w:type="spellStart"/>
      <w:r w:rsidR="001368D5">
        <w:rPr>
          <w:rFonts w:ascii="Times New Roman" w:hAnsi="Times New Roman" w:cs="Times New Roman"/>
          <w:sz w:val="24"/>
          <w:szCs w:val="24"/>
        </w:rPr>
        <w:t>гликозилиро</w:t>
      </w:r>
      <w:r w:rsidRPr="00EF7B3E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="001368D5">
        <w:rPr>
          <w:rFonts w:ascii="Times New Roman" w:hAnsi="Times New Roman" w:cs="Times New Roman"/>
          <w:sz w:val="24"/>
          <w:szCs w:val="24"/>
        </w:rPr>
        <w:t xml:space="preserve"> </w:t>
      </w:r>
      <w:r w:rsidR="001368D5" w:rsidRPr="001368D5">
        <w:rPr>
          <w:rFonts w:ascii="Times New Roman" w:hAnsi="Times New Roman" w:cs="Times New Roman"/>
          <w:sz w:val="24"/>
          <w:szCs w:val="24"/>
        </w:rPr>
        <w:t>[2]</w:t>
      </w:r>
      <w:r w:rsidRPr="00EF7B3E">
        <w:rPr>
          <w:rFonts w:ascii="Times New Roman" w:hAnsi="Times New Roman" w:cs="Times New Roman"/>
          <w:sz w:val="24"/>
          <w:szCs w:val="24"/>
        </w:rPr>
        <w:t xml:space="preserve">. Эти модификации могут изменять </w:t>
      </w:r>
      <w:proofErr w:type="spellStart"/>
      <w:r w:rsidRPr="00EF7B3E">
        <w:rPr>
          <w:rFonts w:ascii="Times New Roman" w:hAnsi="Times New Roman" w:cs="Times New Roman"/>
          <w:sz w:val="24"/>
          <w:szCs w:val="24"/>
        </w:rPr>
        <w:t>конформацию</w:t>
      </w:r>
      <w:proofErr w:type="spellEnd"/>
      <w:r w:rsidRPr="00EF7B3E">
        <w:rPr>
          <w:rFonts w:ascii="Times New Roman" w:hAnsi="Times New Roman" w:cs="Times New Roman"/>
          <w:sz w:val="24"/>
          <w:szCs w:val="24"/>
        </w:rPr>
        <w:t xml:space="preserve"> хроматина, способствуя возрастным эпигенетическим изменениям.</w:t>
      </w:r>
    </w:p>
    <w:p w:rsidR="003971C8" w:rsidRDefault="003971C8" w:rsidP="001368D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F7B3E">
        <w:rPr>
          <w:rFonts w:ascii="Times New Roman" w:hAnsi="Times New Roman" w:cs="Times New Roman"/>
          <w:sz w:val="24"/>
          <w:szCs w:val="24"/>
        </w:rPr>
        <w:t>Нашей задачей стало создание системы, по своим свойствам напоминающей кожу человека</w:t>
      </w:r>
      <w:r w:rsidR="001368D5">
        <w:rPr>
          <w:rFonts w:ascii="Times New Roman" w:hAnsi="Times New Roman" w:cs="Times New Roman"/>
          <w:sz w:val="24"/>
          <w:szCs w:val="24"/>
        </w:rPr>
        <w:t xml:space="preserve"> </w:t>
      </w:r>
      <w:r w:rsidR="001368D5" w:rsidRPr="001368D5">
        <w:rPr>
          <w:rFonts w:ascii="Times New Roman" w:hAnsi="Times New Roman" w:cs="Times New Roman"/>
          <w:sz w:val="24"/>
          <w:szCs w:val="24"/>
        </w:rPr>
        <w:t>[</w:t>
      </w:r>
      <w:r w:rsidR="001368D5">
        <w:rPr>
          <w:rFonts w:ascii="Times New Roman" w:hAnsi="Times New Roman" w:cs="Times New Roman"/>
          <w:sz w:val="24"/>
          <w:szCs w:val="24"/>
        </w:rPr>
        <w:t>рисунок 1]</w:t>
      </w:r>
      <w:r w:rsidRPr="00EF7B3E">
        <w:rPr>
          <w:rFonts w:ascii="Times New Roman" w:hAnsi="Times New Roman" w:cs="Times New Roman"/>
          <w:sz w:val="24"/>
          <w:szCs w:val="24"/>
        </w:rPr>
        <w:t xml:space="preserve">, такая система позволила нам изучать процессы клеточного старения </w:t>
      </w:r>
      <w:r w:rsidR="005516E1" w:rsidRPr="00EF7B3E">
        <w:rPr>
          <w:rFonts w:ascii="Times New Roman" w:hAnsi="Times New Roman" w:cs="Times New Roman"/>
          <w:sz w:val="24"/>
          <w:szCs w:val="24"/>
        </w:rPr>
        <w:t>на клетках кожи человека – фибробластах</w:t>
      </w:r>
      <w:r w:rsidR="00EA621C" w:rsidRPr="00EF7B3E">
        <w:rPr>
          <w:rFonts w:ascii="Times New Roman" w:hAnsi="Times New Roman" w:cs="Times New Roman"/>
          <w:sz w:val="24"/>
          <w:szCs w:val="24"/>
        </w:rPr>
        <w:t>. Как известно, основной причиной вхождения фибробластов в фенотип (</w:t>
      </w:r>
      <w:r w:rsidR="00EA621C" w:rsidRPr="00EF7B3E">
        <w:rPr>
          <w:rFonts w:ascii="Times New Roman" w:hAnsi="Times New Roman" w:cs="Times New Roman"/>
          <w:sz w:val="24"/>
          <w:szCs w:val="24"/>
          <w:lang w:val="en-US"/>
        </w:rPr>
        <w:t>SASP</w:t>
      </w:r>
      <w:r w:rsidR="00EA621C" w:rsidRPr="00EF7B3E">
        <w:rPr>
          <w:rFonts w:ascii="Times New Roman" w:hAnsi="Times New Roman" w:cs="Times New Roman"/>
          <w:sz w:val="24"/>
          <w:szCs w:val="24"/>
        </w:rPr>
        <w:t>) является изменения ус</w:t>
      </w:r>
      <w:r w:rsidR="000432A3" w:rsidRPr="00EF7B3E">
        <w:rPr>
          <w:rFonts w:ascii="Times New Roman" w:hAnsi="Times New Roman" w:cs="Times New Roman"/>
          <w:sz w:val="24"/>
          <w:szCs w:val="24"/>
        </w:rPr>
        <w:t>ловий во внеклеточном матриксе</w:t>
      </w:r>
      <w:r w:rsidR="001368D5">
        <w:rPr>
          <w:rFonts w:ascii="Times New Roman" w:hAnsi="Times New Roman" w:cs="Times New Roman"/>
          <w:sz w:val="24"/>
          <w:szCs w:val="24"/>
        </w:rPr>
        <w:t xml:space="preserve"> </w:t>
      </w:r>
      <w:r w:rsidR="001368D5" w:rsidRPr="001368D5">
        <w:rPr>
          <w:rFonts w:ascii="Times New Roman" w:hAnsi="Times New Roman" w:cs="Times New Roman"/>
          <w:sz w:val="24"/>
          <w:szCs w:val="24"/>
        </w:rPr>
        <w:t>[3]</w:t>
      </w:r>
      <w:r w:rsidR="000432A3" w:rsidRPr="00EF7B3E">
        <w:rPr>
          <w:rFonts w:ascii="Times New Roman" w:hAnsi="Times New Roman" w:cs="Times New Roman"/>
          <w:sz w:val="24"/>
          <w:szCs w:val="24"/>
        </w:rPr>
        <w:t xml:space="preserve">. Например, жесткий </w:t>
      </w:r>
      <w:proofErr w:type="spellStart"/>
      <w:r w:rsidR="000432A3" w:rsidRPr="00EF7B3E">
        <w:rPr>
          <w:rFonts w:ascii="Times New Roman" w:hAnsi="Times New Roman" w:cs="Times New Roman"/>
          <w:sz w:val="24"/>
          <w:szCs w:val="24"/>
        </w:rPr>
        <w:t>гликированный</w:t>
      </w:r>
      <w:proofErr w:type="spellEnd"/>
      <w:r w:rsidR="000432A3" w:rsidRPr="00EF7B3E">
        <w:rPr>
          <w:rFonts w:ascii="Times New Roman" w:hAnsi="Times New Roman" w:cs="Times New Roman"/>
          <w:sz w:val="24"/>
          <w:szCs w:val="24"/>
        </w:rPr>
        <w:t xml:space="preserve"> внеклеточный матрикс невозможно отличить от жесткого фиброзного матрикса, таким образом, внеклеточное пространство стимулирует сигнальный путь </w:t>
      </w:r>
      <w:proofErr w:type="spellStart"/>
      <w:r w:rsidR="000432A3" w:rsidRPr="00EF7B3E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="001368D5">
        <w:rPr>
          <w:rFonts w:ascii="Times New Roman" w:hAnsi="Times New Roman" w:cs="Times New Roman"/>
          <w:sz w:val="24"/>
          <w:szCs w:val="24"/>
        </w:rPr>
        <w:t xml:space="preserve"> </w:t>
      </w:r>
      <w:r w:rsidR="001368D5" w:rsidRPr="001368D5">
        <w:rPr>
          <w:rFonts w:ascii="Times New Roman" w:hAnsi="Times New Roman" w:cs="Times New Roman"/>
          <w:sz w:val="24"/>
          <w:szCs w:val="24"/>
        </w:rPr>
        <w:t>[4]</w:t>
      </w:r>
      <w:r w:rsidR="000432A3" w:rsidRPr="00EF7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8D5" w:rsidRDefault="001368D5" w:rsidP="001368D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68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915ED" wp14:editId="4A6DE750">
            <wp:extent cx="3195637" cy="1826078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937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341" cy="183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D5" w:rsidRPr="00EF7B3E" w:rsidRDefault="001368D5" w:rsidP="001368D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Модель искусственной кожи</w:t>
      </w:r>
    </w:p>
    <w:p w:rsidR="00334914" w:rsidRPr="00EF7B3E" w:rsidRDefault="00334914" w:rsidP="001368D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F7B3E">
        <w:rPr>
          <w:rFonts w:ascii="Times New Roman" w:hAnsi="Times New Roman" w:cs="Times New Roman"/>
          <w:sz w:val="24"/>
          <w:szCs w:val="24"/>
        </w:rPr>
        <w:t xml:space="preserve">Система была создана на основе коллагенового геля, содержащего 30мг/мл коллагена </w:t>
      </w:r>
      <w:r w:rsidRPr="00EF7B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7B3E">
        <w:rPr>
          <w:rFonts w:ascii="Times New Roman" w:hAnsi="Times New Roman" w:cs="Times New Roman"/>
          <w:sz w:val="24"/>
          <w:szCs w:val="24"/>
        </w:rPr>
        <w:t xml:space="preserve"> типа, с отверстием по которому циркулировала среда с различными добавками, культивация фибробластов в геле проводилась стандартными методами</w:t>
      </w:r>
      <w:r w:rsidR="001368D5">
        <w:rPr>
          <w:rFonts w:ascii="Times New Roman" w:hAnsi="Times New Roman" w:cs="Times New Roman"/>
          <w:sz w:val="24"/>
          <w:szCs w:val="24"/>
        </w:rPr>
        <w:t xml:space="preserve"> </w:t>
      </w:r>
      <w:r w:rsidR="001368D5" w:rsidRPr="001368D5">
        <w:rPr>
          <w:rFonts w:ascii="Times New Roman" w:hAnsi="Times New Roman" w:cs="Times New Roman"/>
          <w:sz w:val="24"/>
          <w:szCs w:val="24"/>
        </w:rPr>
        <w:t>[5]</w:t>
      </w:r>
      <w:r w:rsidRPr="00EF7B3E">
        <w:rPr>
          <w:rFonts w:ascii="Times New Roman" w:hAnsi="Times New Roman" w:cs="Times New Roman"/>
          <w:sz w:val="24"/>
          <w:szCs w:val="24"/>
        </w:rPr>
        <w:t>. Анализ, полученных результатов проводился путем исследования морфологических факторов фибробластов методами световой микроскопии и покраске по Романовскому-</w:t>
      </w:r>
      <w:proofErr w:type="spellStart"/>
      <w:r w:rsidRPr="00EF7B3E">
        <w:rPr>
          <w:rFonts w:ascii="Times New Roman" w:hAnsi="Times New Roman" w:cs="Times New Roman"/>
          <w:sz w:val="24"/>
          <w:szCs w:val="24"/>
        </w:rPr>
        <w:t>Гимзе</w:t>
      </w:r>
      <w:proofErr w:type="spellEnd"/>
      <w:r w:rsidRPr="00EF7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914" w:rsidRDefault="00334914" w:rsidP="001368D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F7B3E">
        <w:rPr>
          <w:rFonts w:ascii="Times New Roman" w:hAnsi="Times New Roman" w:cs="Times New Roman"/>
          <w:sz w:val="24"/>
          <w:szCs w:val="24"/>
        </w:rPr>
        <w:t xml:space="preserve">В результате проведения исследования нами была создана модель «искусственной кожи», позволившая получить данные, свидетельствующие об уходе клетки в фенотип </w:t>
      </w:r>
      <w:r w:rsidRPr="00EF7B3E">
        <w:rPr>
          <w:rFonts w:ascii="Times New Roman" w:hAnsi="Times New Roman" w:cs="Times New Roman"/>
          <w:sz w:val="24"/>
          <w:szCs w:val="24"/>
          <w:lang w:val="en-US"/>
        </w:rPr>
        <w:t>SASP</w:t>
      </w:r>
      <w:r w:rsidRPr="00EF7B3E">
        <w:rPr>
          <w:rFonts w:ascii="Times New Roman" w:hAnsi="Times New Roman" w:cs="Times New Roman"/>
          <w:sz w:val="24"/>
          <w:szCs w:val="24"/>
        </w:rPr>
        <w:t xml:space="preserve"> при изменении условий культивации клеток, а также о возможности выхода клетки из фенотипа </w:t>
      </w:r>
      <w:r w:rsidRPr="00EF7B3E">
        <w:rPr>
          <w:rFonts w:ascii="Times New Roman" w:hAnsi="Times New Roman" w:cs="Times New Roman"/>
          <w:sz w:val="24"/>
          <w:szCs w:val="24"/>
          <w:lang w:val="en-US"/>
        </w:rPr>
        <w:t>SASP</w:t>
      </w:r>
      <w:r w:rsidRPr="00EF7B3E">
        <w:rPr>
          <w:rFonts w:ascii="Times New Roman" w:hAnsi="Times New Roman" w:cs="Times New Roman"/>
          <w:sz w:val="24"/>
          <w:szCs w:val="24"/>
        </w:rPr>
        <w:t xml:space="preserve"> при подборе наиболее действующих факторов роста.</w:t>
      </w:r>
    </w:p>
    <w:p w:rsidR="004A3A6E" w:rsidRPr="00EF7B3E" w:rsidRDefault="004A3A6E" w:rsidP="001368D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A3A6E">
        <w:rPr>
          <w:rFonts w:ascii="Times New Roman" w:hAnsi="Times New Roman" w:cs="Times New Roman"/>
          <w:sz w:val="24"/>
          <w:szCs w:val="24"/>
        </w:rPr>
        <w:lastRenderedPageBreak/>
        <w:t>Исследование выполнено за счет гранта Российского научного фонда № 23-45-10039, https://rscf.ru/project/23-45-10039/</w:t>
      </w:r>
    </w:p>
    <w:p w:rsidR="00582E48" w:rsidRDefault="001368D5" w:rsidP="00136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8D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368D5" w:rsidRDefault="001368D5" w:rsidP="001368D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8D5">
        <w:rPr>
          <w:rFonts w:ascii="Times New Roman" w:hAnsi="Times New Roman" w:cs="Times New Roman"/>
          <w:sz w:val="24"/>
          <w:szCs w:val="24"/>
          <w:lang w:val="en-US"/>
        </w:rPr>
        <w:t>Kaina</w:t>
      </w:r>
      <w:proofErr w:type="spellEnd"/>
      <w:r w:rsidRPr="001368D5">
        <w:rPr>
          <w:rFonts w:ascii="Times New Roman" w:hAnsi="Times New Roman" w:cs="Times New Roman"/>
          <w:sz w:val="24"/>
          <w:szCs w:val="24"/>
          <w:lang w:val="en-US"/>
        </w:rPr>
        <w:t xml:space="preserve"> B. DNA damage-triggered apoptosis: critical role of DNA repair, double-strand breaks, cell proliferation and signaling. </w:t>
      </w:r>
      <w:proofErr w:type="spellStart"/>
      <w:r w:rsidRPr="001368D5">
        <w:rPr>
          <w:rFonts w:ascii="Times New Roman" w:hAnsi="Times New Roman" w:cs="Times New Roman"/>
          <w:sz w:val="24"/>
          <w:szCs w:val="24"/>
        </w:rPr>
        <w:t>Biochem</w:t>
      </w:r>
      <w:proofErr w:type="spellEnd"/>
      <w:r w:rsidRPr="00136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8D5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1368D5">
        <w:rPr>
          <w:rFonts w:ascii="Times New Roman" w:hAnsi="Times New Roman" w:cs="Times New Roman"/>
          <w:sz w:val="24"/>
          <w:szCs w:val="24"/>
        </w:rPr>
        <w:t xml:space="preserve">. 2003 </w:t>
      </w:r>
      <w:proofErr w:type="spellStart"/>
      <w:r w:rsidRPr="001368D5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1368D5">
        <w:rPr>
          <w:rFonts w:ascii="Times New Roman" w:hAnsi="Times New Roman" w:cs="Times New Roman"/>
          <w:sz w:val="24"/>
          <w:szCs w:val="24"/>
        </w:rPr>
        <w:t xml:space="preserve"> 15;66(8):1547-54.</w:t>
      </w:r>
    </w:p>
    <w:p w:rsidR="001368D5" w:rsidRDefault="0096652D" w:rsidP="009665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52D">
        <w:rPr>
          <w:rFonts w:ascii="Times New Roman" w:hAnsi="Times New Roman" w:cs="Times New Roman"/>
          <w:sz w:val="24"/>
          <w:szCs w:val="24"/>
          <w:lang w:val="en-US"/>
        </w:rPr>
        <w:t xml:space="preserve">Alexander </w:t>
      </w:r>
      <w:proofErr w:type="spellStart"/>
      <w:r w:rsidRPr="0096652D">
        <w:rPr>
          <w:rFonts w:ascii="Times New Roman" w:hAnsi="Times New Roman" w:cs="Times New Roman"/>
          <w:sz w:val="24"/>
          <w:szCs w:val="24"/>
          <w:lang w:val="en-US"/>
        </w:rPr>
        <w:t>Fedintsev</w:t>
      </w:r>
      <w:proofErr w:type="spellEnd"/>
      <w:r w:rsidRPr="0096652D">
        <w:rPr>
          <w:rFonts w:ascii="Times New Roman" w:hAnsi="Times New Roman" w:cs="Times New Roman"/>
          <w:sz w:val="24"/>
          <w:szCs w:val="24"/>
          <w:lang w:val="en-US"/>
        </w:rPr>
        <w:t xml:space="preserve">, Alexey </w:t>
      </w:r>
      <w:proofErr w:type="spellStart"/>
      <w:r w:rsidRPr="0096652D">
        <w:rPr>
          <w:rFonts w:ascii="Times New Roman" w:hAnsi="Times New Roman" w:cs="Times New Roman"/>
          <w:sz w:val="24"/>
          <w:szCs w:val="24"/>
          <w:lang w:val="en-US"/>
        </w:rPr>
        <w:t>Moskalev</w:t>
      </w:r>
      <w:proofErr w:type="spellEnd"/>
      <w:r w:rsidRPr="0096652D">
        <w:rPr>
          <w:rFonts w:ascii="Times New Roman" w:hAnsi="Times New Roman" w:cs="Times New Roman"/>
          <w:sz w:val="24"/>
          <w:szCs w:val="24"/>
          <w:lang w:val="en-US"/>
        </w:rPr>
        <w:t>, Stochastic non-enzymatic modification of long-lived macromolecules - A missing hallmark of aging, Ageing Research Reviews, Volume 62, 2020, 101097, ISSN 1568-1637</w:t>
      </w:r>
    </w:p>
    <w:p w:rsidR="0096652D" w:rsidRDefault="0096652D" w:rsidP="009665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652D">
        <w:rPr>
          <w:rFonts w:ascii="Times New Roman" w:hAnsi="Times New Roman" w:cs="Times New Roman"/>
          <w:sz w:val="24"/>
          <w:szCs w:val="24"/>
          <w:lang w:val="en-US"/>
        </w:rPr>
        <w:t>Ovadya</w:t>
      </w:r>
      <w:proofErr w:type="spellEnd"/>
      <w:r w:rsidRPr="0096652D">
        <w:rPr>
          <w:rFonts w:ascii="Times New Roman" w:hAnsi="Times New Roman" w:cs="Times New Roman"/>
          <w:sz w:val="24"/>
          <w:szCs w:val="24"/>
          <w:lang w:val="en-US"/>
        </w:rPr>
        <w:t xml:space="preserve"> Y. </w:t>
      </w:r>
      <w:proofErr w:type="gramStart"/>
      <w:r w:rsidRPr="0096652D">
        <w:rPr>
          <w:rFonts w:ascii="Times New Roman" w:hAnsi="Times New Roman" w:cs="Times New Roman"/>
          <w:sz w:val="24"/>
          <w:szCs w:val="24"/>
          <w:lang w:val="en-US"/>
        </w:rPr>
        <w:t>et al.</w:t>
      </w:r>
      <w:proofErr w:type="gramEnd"/>
      <w:r w:rsidRPr="0096652D">
        <w:rPr>
          <w:rFonts w:ascii="Times New Roman" w:hAnsi="Times New Roman" w:cs="Times New Roman"/>
          <w:sz w:val="24"/>
          <w:szCs w:val="24"/>
          <w:lang w:val="en-US"/>
        </w:rPr>
        <w:t xml:space="preserve"> Impaired immune surveillance accelerates accumulation of senescent cells and aging //Nature communications. – 2018. – Т. 9. – №. 1. – С. 5435.</w:t>
      </w:r>
    </w:p>
    <w:p w:rsidR="0096652D" w:rsidRDefault="0096652D" w:rsidP="009665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52D">
        <w:rPr>
          <w:rFonts w:ascii="Times New Roman" w:hAnsi="Times New Roman" w:cs="Times New Roman"/>
          <w:sz w:val="24"/>
          <w:szCs w:val="24"/>
          <w:lang w:val="en-US"/>
        </w:rPr>
        <w:t>Hall B. M. et al. p16 (Ink4a) and senescence-associated β-galactosidase can be induced in macrophages as part of a reversible response to physiological stimuli //Aging (Albany NY). – 2017. – Т. 9. – №. 8. – С. 1867.</w:t>
      </w:r>
    </w:p>
    <w:p w:rsidR="0096652D" w:rsidRPr="0096652D" w:rsidRDefault="0096652D" w:rsidP="009665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652D">
        <w:rPr>
          <w:rFonts w:ascii="Times New Roman" w:hAnsi="Times New Roman" w:cs="Times New Roman"/>
          <w:sz w:val="24"/>
          <w:szCs w:val="24"/>
        </w:rPr>
        <w:t>Фрешни</w:t>
      </w:r>
      <w:proofErr w:type="spellEnd"/>
      <w:r w:rsidRPr="0096652D">
        <w:rPr>
          <w:rFonts w:ascii="Times New Roman" w:hAnsi="Times New Roman" w:cs="Times New Roman"/>
          <w:sz w:val="24"/>
          <w:szCs w:val="24"/>
        </w:rPr>
        <w:t xml:space="preserve"> Р. Культура животных клеток. </w:t>
      </w:r>
      <w:proofErr w:type="spellStart"/>
      <w:r w:rsidRPr="0096652D">
        <w:rPr>
          <w:rFonts w:ascii="Times New Roman" w:hAnsi="Times New Roman" w:cs="Times New Roman"/>
          <w:sz w:val="24"/>
          <w:szCs w:val="24"/>
          <w:lang w:val="en-US"/>
        </w:rPr>
        <w:t>Методы</w:t>
      </w:r>
      <w:proofErr w:type="spellEnd"/>
      <w:r w:rsidRPr="0096652D">
        <w:rPr>
          <w:rFonts w:ascii="Times New Roman" w:hAnsi="Times New Roman" w:cs="Times New Roman"/>
          <w:sz w:val="24"/>
          <w:szCs w:val="24"/>
          <w:lang w:val="en-US"/>
        </w:rPr>
        <w:t>. – 1989.</w:t>
      </w:r>
    </w:p>
    <w:sectPr w:rsidR="0096652D" w:rsidRPr="0096652D" w:rsidSect="001368D5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A93"/>
    <w:multiLevelType w:val="hybridMultilevel"/>
    <w:tmpl w:val="34AE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D9"/>
    <w:rsid w:val="000432A3"/>
    <w:rsid w:val="001368D5"/>
    <w:rsid w:val="00334914"/>
    <w:rsid w:val="003971C8"/>
    <w:rsid w:val="004A3A6E"/>
    <w:rsid w:val="005516E1"/>
    <w:rsid w:val="005709D9"/>
    <w:rsid w:val="00582E48"/>
    <w:rsid w:val="0096652D"/>
    <w:rsid w:val="00997190"/>
    <w:rsid w:val="00B51BA5"/>
    <w:rsid w:val="00EA621C"/>
    <w:rsid w:val="00E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08CA"/>
  <w15:chartTrackingRefBased/>
  <w15:docId w15:val="{5A739CD7-C01B-447D-9EBF-E4AAF595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_Откуда"/>
    <w:basedOn w:val="a"/>
    <w:next w:val="a"/>
    <w:link w:val="a4"/>
    <w:qFormat/>
    <w:rsid w:val="00582E48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</w:rPr>
  </w:style>
  <w:style w:type="character" w:customStyle="1" w:styleId="a4">
    <w:name w:val="аа_Откуда Знак"/>
    <w:basedOn w:val="a0"/>
    <w:link w:val="a3"/>
    <w:rsid w:val="00582E48"/>
    <w:rPr>
      <w:rFonts w:ascii="Times New Roman" w:hAnsi="Times New Roman" w:cs="Times New Roman"/>
      <w:sz w:val="20"/>
    </w:rPr>
  </w:style>
  <w:style w:type="paragraph" w:styleId="a5">
    <w:name w:val="List Paragraph"/>
    <w:basedOn w:val="a"/>
    <w:uiPriority w:val="34"/>
    <w:qFormat/>
    <w:rsid w:val="0013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2025-03-05T10:44:00Z</dcterms:created>
  <dcterms:modified xsi:type="dcterms:W3CDTF">2025-03-07T11:08:00Z</dcterms:modified>
</cp:coreProperties>
</file>