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99A9" w14:textId="155ADF81" w:rsidR="00CA6F93" w:rsidRDefault="00CA6F93" w:rsidP="01DB9D5B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>В</w:t>
      </w:r>
      <w:r w:rsidRPr="00CA6F93">
        <w:rPr>
          <w:b/>
          <w:bCs/>
        </w:rPr>
        <w:t>язкост</w:t>
      </w:r>
      <w:r>
        <w:rPr>
          <w:b/>
          <w:bCs/>
        </w:rPr>
        <w:t>ь</w:t>
      </w:r>
      <w:r w:rsidRPr="00CA6F93">
        <w:rPr>
          <w:b/>
          <w:bCs/>
        </w:rPr>
        <w:t xml:space="preserve"> бинарных </w:t>
      </w:r>
      <w:r>
        <w:rPr>
          <w:b/>
          <w:bCs/>
        </w:rPr>
        <w:t xml:space="preserve">металлических </w:t>
      </w:r>
      <w:r w:rsidRPr="00CA6F93">
        <w:rPr>
          <w:b/>
          <w:bCs/>
        </w:rPr>
        <w:t xml:space="preserve">расплавов в области линии </w:t>
      </w:r>
    </w:p>
    <w:p w14:paraId="496F624D" w14:textId="77777777" w:rsidR="00CA6F93" w:rsidRDefault="00CA6F93" w:rsidP="01DB9D5B">
      <w:pPr>
        <w:shd w:val="clear" w:color="auto" w:fill="FFFFFF" w:themeFill="background1"/>
        <w:jc w:val="center"/>
        <w:rPr>
          <w:b/>
          <w:bCs/>
        </w:rPr>
      </w:pPr>
      <w:r w:rsidRPr="00CA6F93">
        <w:rPr>
          <w:b/>
          <w:bCs/>
        </w:rPr>
        <w:t>плавления и жидкой</w:t>
      </w:r>
      <w:r>
        <w:rPr>
          <w:b/>
          <w:bCs/>
        </w:rPr>
        <w:t xml:space="preserve"> </w:t>
      </w:r>
      <w:r w:rsidRPr="00CA6F93">
        <w:rPr>
          <w:b/>
          <w:bCs/>
        </w:rPr>
        <w:t>фазы</w:t>
      </w:r>
    </w:p>
    <w:p w14:paraId="33B95820" w14:textId="6C3BB3D8" w:rsidR="007176F4" w:rsidRPr="00177BD4" w:rsidRDefault="01DB9D5B" w:rsidP="01DB9D5B">
      <w:pPr>
        <w:shd w:val="clear" w:color="auto" w:fill="FFFFFF" w:themeFill="background1"/>
        <w:jc w:val="center"/>
        <w:rPr>
          <w:b/>
          <w:bCs/>
          <w:i/>
          <w:iCs/>
        </w:rPr>
      </w:pPr>
      <w:r w:rsidRPr="01DB9D5B">
        <w:rPr>
          <w:b/>
          <w:bCs/>
          <w:i/>
          <w:iCs/>
        </w:rPr>
        <w:t>Закамсков И.И.</w:t>
      </w:r>
    </w:p>
    <w:p w14:paraId="5B4431D5" w14:textId="67BD6398" w:rsidR="007176F4" w:rsidRDefault="01DB9D5B" w:rsidP="01DB9D5B">
      <w:pPr>
        <w:shd w:val="clear" w:color="auto" w:fill="FFFFFF" w:themeFill="background1"/>
        <w:jc w:val="center"/>
      </w:pPr>
      <w:r w:rsidRPr="01DB9D5B">
        <w:rPr>
          <w:i/>
          <w:iCs/>
        </w:rPr>
        <w:t xml:space="preserve">Студент, </w:t>
      </w:r>
      <w:r w:rsidR="00F34967">
        <w:rPr>
          <w:i/>
          <w:iCs/>
        </w:rPr>
        <w:t>1</w:t>
      </w:r>
      <w:r w:rsidRPr="01DB9D5B">
        <w:rPr>
          <w:i/>
          <w:iCs/>
        </w:rPr>
        <w:t xml:space="preserve"> курс </w:t>
      </w:r>
      <w:r w:rsidR="00F34967">
        <w:rPr>
          <w:i/>
          <w:iCs/>
        </w:rPr>
        <w:t>магистратуры</w:t>
      </w:r>
    </w:p>
    <w:p w14:paraId="0EAAAD6C" w14:textId="77777777" w:rsidR="007176F4" w:rsidRDefault="007176F4" w:rsidP="007176F4">
      <w:pPr>
        <w:shd w:val="clear" w:color="auto" w:fill="FFFFFF"/>
        <w:jc w:val="center"/>
        <w:rPr>
          <w:i/>
          <w:iCs/>
        </w:rPr>
      </w:pPr>
      <w:r>
        <w:rPr>
          <w:i/>
          <w:iCs/>
        </w:rPr>
        <w:t xml:space="preserve">Казанский (Приволжский) федеральный университет, </w:t>
      </w:r>
    </w:p>
    <w:p w14:paraId="60460290" w14:textId="77777777" w:rsidR="007176F4" w:rsidRDefault="007176F4" w:rsidP="007176F4">
      <w:pPr>
        <w:shd w:val="clear" w:color="auto" w:fill="FFFFFF"/>
        <w:jc w:val="center"/>
      </w:pPr>
      <w:r>
        <w:rPr>
          <w:i/>
          <w:iCs/>
        </w:rPr>
        <w:t>Институт физики, Казань, Россия</w:t>
      </w:r>
    </w:p>
    <w:p w14:paraId="12D016FE" w14:textId="5D05C5A9" w:rsidR="007340B8" w:rsidRPr="00F34967" w:rsidRDefault="01DB9D5B" w:rsidP="01DB9D5B">
      <w:pPr>
        <w:shd w:val="clear" w:color="auto" w:fill="FFFFFF" w:themeFill="background1"/>
        <w:jc w:val="center"/>
        <w:rPr>
          <w:i/>
          <w:iCs/>
          <w:lang w:val="en-US"/>
        </w:rPr>
      </w:pPr>
      <w:r w:rsidRPr="01DB9D5B">
        <w:rPr>
          <w:i/>
          <w:iCs/>
          <w:lang w:val="en-US"/>
        </w:rPr>
        <w:t>E</w:t>
      </w:r>
      <w:r w:rsidRPr="00F34967">
        <w:rPr>
          <w:i/>
          <w:iCs/>
          <w:lang w:val="en-US"/>
        </w:rPr>
        <w:t>-</w:t>
      </w:r>
      <w:r w:rsidRPr="01DB9D5B">
        <w:rPr>
          <w:i/>
          <w:iCs/>
          <w:lang w:val="en-US"/>
        </w:rPr>
        <w:t>mail</w:t>
      </w:r>
      <w:r w:rsidRPr="00F34967">
        <w:rPr>
          <w:i/>
          <w:iCs/>
          <w:lang w:val="en-US"/>
        </w:rPr>
        <w:t xml:space="preserve">: </w:t>
      </w:r>
      <w:r w:rsidRPr="01DB9D5B">
        <w:rPr>
          <w:i/>
          <w:iCs/>
          <w:lang w:val="en-US"/>
        </w:rPr>
        <w:t>zakamskov</w:t>
      </w:r>
      <w:r w:rsidRPr="00F34967">
        <w:rPr>
          <w:i/>
          <w:iCs/>
          <w:lang w:val="en-US"/>
        </w:rPr>
        <w:t>.</w:t>
      </w:r>
      <w:r w:rsidRPr="01DB9D5B">
        <w:rPr>
          <w:i/>
          <w:iCs/>
          <w:lang w:val="en-US"/>
        </w:rPr>
        <w:t>ii</w:t>
      </w:r>
      <w:r w:rsidRPr="00F34967">
        <w:rPr>
          <w:i/>
          <w:iCs/>
          <w:lang w:val="en-US"/>
        </w:rPr>
        <w:t>@</w:t>
      </w:r>
      <w:r w:rsidRPr="01DB9D5B">
        <w:rPr>
          <w:i/>
          <w:iCs/>
          <w:lang w:val="en-US"/>
        </w:rPr>
        <w:t>gmail</w:t>
      </w:r>
      <w:r w:rsidRPr="00F34967">
        <w:rPr>
          <w:i/>
          <w:iCs/>
          <w:lang w:val="en-US"/>
        </w:rPr>
        <w:t>.</w:t>
      </w:r>
      <w:r w:rsidRPr="01DB9D5B">
        <w:rPr>
          <w:i/>
          <w:iCs/>
          <w:lang w:val="en-US"/>
        </w:rPr>
        <w:t>com</w:t>
      </w:r>
    </w:p>
    <w:p w14:paraId="12A86E59" w14:textId="77777777" w:rsidR="00BE267C" w:rsidRPr="00D11FAD" w:rsidRDefault="00BE267C" w:rsidP="00BE267C">
      <w:pPr>
        <w:shd w:val="clear" w:color="auto" w:fill="FFFFFF" w:themeFill="background1"/>
        <w:ind w:firstLine="397"/>
        <w:jc w:val="both"/>
      </w:pPr>
      <w:r w:rsidRPr="00D11FAD">
        <w:t>Вязкость металлических расплавов является важным параметром для различных отраслей промышленности, включая металлургию и химическую промышленность, а также для фундаментальных исследований в области физики жидких фаз. Ее исследование имеет ключевое значение для понимания молекулярной динамики и межмолекулярных взаимодействий в жидком состоянии, что важно для разработки новых технологий и материалов. Особое внимание уделяется вязкости бинарных металлических расплавов, так как их исследование помогает оптимизировать процессы литья и переработки материалов, а также способствует улучшению прочностных и термодинамических характеристик конечных изделий.</w:t>
      </w:r>
    </w:p>
    <w:p w14:paraId="629E0174" w14:textId="64EB693F" w:rsidR="00BE267C" w:rsidRDefault="00BE267C" w:rsidP="00BE267C">
      <w:pPr>
        <w:shd w:val="clear" w:color="auto" w:fill="FFFFFF" w:themeFill="background1"/>
        <w:ind w:firstLine="397"/>
        <w:jc w:val="both"/>
      </w:pPr>
      <w:r>
        <w:t xml:space="preserve">В данной работе представлена новая математическая модель, описывающая кинематическую вязкость бинарных металлических расплавов, зависящую от концентрации компонентов и температуры в области равновесной жидкой фазы и на линии плавления. Для описания вязкости на линии плавления в бинарных системах был предложен вариант закона </w:t>
      </w:r>
      <w:proofErr w:type="spellStart"/>
      <w:r>
        <w:t>Андраде</w:t>
      </w:r>
      <w:proofErr w:type="spellEnd"/>
      <w:r>
        <w:t xml:space="preserve"> </w:t>
      </w:r>
      <w:r w:rsidRPr="00BE267C">
        <w:t>[</w:t>
      </w:r>
      <w:r>
        <w:t>1</w:t>
      </w:r>
      <w:r w:rsidRPr="00BE267C">
        <w:t>]</w:t>
      </w:r>
      <w:r>
        <w:t xml:space="preserve">, адаптированный с учётом </w:t>
      </w:r>
      <w:r w:rsidR="00DE7C1E">
        <w:t xml:space="preserve">многокомпонентного </w:t>
      </w:r>
      <w:r>
        <w:t xml:space="preserve">состава </w:t>
      </w:r>
      <w:r w:rsidR="00DE7C1E">
        <w:t>расплава</w:t>
      </w:r>
      <w:r>
        <w:t>. В дополнение к теоретической части модели, для анализа экспериментальных данных [2-5 и другие работы, не приведенные в списке</w:t>
      </w:r>
      <w:r w:rsidRPr="00BE267C">
        <w:t>]</w:t>
      </w:r>
      <w:r>
        <w:t xml:space="preserve"> использованы методы машинного обучения, что позволило получить эмпирическое соотношение, связывающее вязкость на линии плавления с её значением в равновесной жидкой фазе. Совокупность этих подходов — обобщение закона </w:t>
      </w:r>
      <w:proofErr w:type="spellStart"/>
      <w:r>
        <w:t>Андраде</w:t>
      </w:r>
      <w:proofErr w:type="spellEnd"/>
      <w:r>
        <w:t xml:space="preserve"> и использование машинного обучения — позволяет построить точную модель кинематической вязкости, зависящую от концентрации компонентов и температуры, что существенно улучшает предсказания поведения сплавов при различных условиях и имеет важное значение для промышленного применения.</w:t>
      </w:r>
    </w:p>
    <w:p w14:paraId="23CD2082" w14:textId="3FEDABB1" w:rsidR="00E7727E" w:rsidRPr="00E7727E" w:rsidRDefault="00E7727E" w:rsidP="01DB9D5B">
      <w:pPr>
        <w:shd w:val="clear" w:color="auto" w:fill="FFFFFF" w:themeFill="background1"/>
        <w:ind w:firstLine="397"/>
        <w:jc w:val="both"/>
      </w:pPr>
    </w:p>
    <w:p w14:paraId="498FEC77" w14:textId="11F3CCF5" w:rsidR="00E7727E" w:rsidRPr="00E7727E" w:rsidRDefault="00DE7C1E" w:rsidP="01DB9D5B">
      <w:pPr>
        <w:shd w:val="clear" w:color="auto" w:fill="FFFFFF" w:themeFill="background1"/>
        <w:ind w:firstLine="397"/>
        <w:jc w:val="center"/>
      </w:pPr>
      <w:r>
        <w:rPr>
          <w:noProof/>
        </w:rPr>
        <w:drawing>
          <wp:inline distT="0" distB="0" distL="0" distR="0" wp14:anchorId="3E9785F5" wp14:editId="05C99EF6">
            <wp:extent cx="4191000" cy="3238500"/>
            <wp:effectExtent l="0" t="0" r="0" b="0"/>
            <wp:docPr id="90068749" name="Рисунок 90068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8749" name="Рисунок 90068749"/>
                    <pic:cNvPicPr/>
                  </pic:nvPicPr>
                  <pic:blipFill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3C458BF3" w:rsidR="00E7727E" w:rsidRPr="00BE267C" w:rsidRDefault="01DB9D5B" w:rsidP="00BE267C">
      <w:pPr>
        <w:jc w:val="center"/>
      </w:pPr>
      <w:r>
        <w:t>Рис. 1. Распределение кинематической вязкости в равновесной жидкой фазе бинарного металлического расплава Al</w:t>
      </w:r>
      <w:r w:rsidR="00BE267C">
        <w:rPr>
          <w:lang w:val="en-US"/>
        </w:rPr>
        <w:t>Cu</w:t>
      </w:r>
    </w:p>
    <w:p w14:paraId="0B500FAD" w14:textId="19762994" w:rsidR="00BE267C" w:rsidRDefault="00BE267C" w:rsidP="01DB9D5B">
      <w:pPr>
        <w:shd w:val="clear" w:color="auto" w:fill="FFFFFF" w:themeFill="background1"/>
        <w:spacing w:line="259" w:lineRule="auto"/>
        <w:ind w:firstLine="397"/>
        <w:jc w:val="both"/>
      </w:pPr>
    </w:p>
    <w:p w14:paraId="796BD991" w14:textId="07CDAF5B" w:rsidR="00BE267C" w:rsidRDefault="00BE267C" w:rsidP="00BE267C">
      <w:pPr>
        <w:shd w:val="clear" w:color="auto" w:fill="FFFFFF" w:themeFill="background1"/>
        <w:ind w:firstLine="397"/>
        <w:jc w:val="both"/>
      </w:pPr>
      <w:r>
        <w:t xml:space="preserve">Полученные результаты включают в себя расчет распределения кинематической вязкости для ряда бинарных металлических систем, например, алюминий-медь (Рис. 1). Особенностью распределений является наличие выраженных изменений в линиях постоянной вязкости, что связано с концентрационной зависимостью кинематической вязкости и удаленностью исследуемого состояния от линии плавления. Эти особенности подтверждаются как экспериментальными данными, так и молекулярно-динамическими расчетами </w:t>
      </w:r>
      <w:r w:rsidRPr="00BE267C">
        <w:t>[6]</w:t>
      </w:r>
      <w:r>
        <w:t>, что позволяет более точно описать поведение расплава. Кроме того, разработанная модель, основанная на методах машинного обучения, позволяет учитывать широкий диапазон температурных и концентрационных зависимостей, улучшая точность прогнозирования кинематической вязкости в реальных условиях.</w:t>
      </w:r>
    </w:p>
    <w:p w14:paraId="6525E26A" w14:textId="77777777" w:rsidR="00BE267C" w:rsidRDefault="00BE267C" w:rsidP="01DB9D5B">
      <w:pPr>
        <w:shd w:val="clear" w:color="auto" w:fill="FFFFFF" w:themeFill="background1"/>
        <w:spacing w:line="259" w:lineRule="auto"/>
        <w:ind w:firstLine="397"/>
        <w:jc w:val="both"/>
      </w:pPr>
    </w:p>
    <w:p w14:paraId="2BC58C05" w14:textId="77777777" w:rsidR="007176F4" w:rsidRDefault="007176F4" w:rsidP="007176F4">
      <w:pPr>
        <w:shd w:val="clear" w:color="auto" w:fill="FFFFFF"/>
        <w:jc w:val="center"/>
      </w:pPr>
      <w:r>
        <w:rPr>
          <w:b/>
          <w:bCs/>
        </w:rPr>
        <w:t>Литература</w:t>
      </w:r>
    </w:p>
    <w:p w14:paraId="74803DC1" w14:textId="02ED2DA1" w:rsidR="00791447" w:rsidRPr="00BE267C" w:rsidRDefault="00791447" w:rsidP="01DB9D5B">
      <w:pPr>
        <w:shd w:val="clear" w:color="auto" w:fill="FFFFFF" w:themeFill="background1"/>
        <w:jc w:val="both"/>
        <w:rPr>
          <w:rFonts w:cs="Times New Roman"/>
          <w:color w:val="222222"/>
          <w:shd w:val="clear" w:color="auto" w:fill="FFFFFF"/>
          <w:lang w:val="en-US"/>
        </w:rPr>
      </w:pPr>
      <w:r w:rsidRPr="00F34967">
        <w:rPr>
          <w:rFonts w:cs="Times New Roman"/>
          <w:color w:val="222222"/>
          <w:shd w:val="clear" w:color="auto" w:fill="FFFFFF"/>
          <w:lang w:val="en-US"/>
        </w:rPr>
        <w:t xml:space="preserve">1. </w:t>
      </w:r>
      <w:r w:rsidR="00BE267C" w:rsidRPr="00F34967">
        <w:rPr>
          <w:rFonts w:cs="Times New Roman"/>
          <w:color w:val="222222"/>
          <w:lang w:val="en-US"/>
        </w:rPr>
        <w:t>5.</w:t>
      </w:r>
      <w:r w:rsidR="00BE267C" w:rsidRPr="00F34967">
        <w:rPr>
          <w:rFonts w:cs="Times New Roman"/>
          <w:color w:val="222222"/>
          <w:lang w:val="en-US"/>
        </w:rPr>
        <w:tab/>
        <w:t xml:space="preserve">Andrade E. N. C. XLI. </w:t>
      </w:r>
      <w:r w:rsidR="00BE267C" w:rsidRPr="00BE267C">
        <w:rPr>
          <w:rFonts w:cs="Times New Roman"/>
          <w:color w:val="222222"/>
          <w:lang w:val="en-US"/>
        </w:rPr>
        <w:t xml:space="preserve">A theory of the viscosity of </w:t>
      </w:r>
      <w:proofErr w:type="gramStart"/>
      <w:r w:rsidR="00BE267C" w:rsidRPr="00BE267C">
        <w:rPr>
          <w:rFonts w:cs="Times New Roman"/>
          <w:color w:val="222222"/>
          <w:lang w:val="en-US"/>
        </w:rPr>
        <w:t>liquids.—</w:t>
      </w:r>
      <w:proofErr w:type="gramEnd"/>
      <w:r w:rsidR="00BE267C" w:rsidRPr="00BE267C">
        <w:rPr>
          <w:rFonts w:cs="Times New Roman"/>
          <w:color w:val="222222"/>
          <w:lang w:val="en-US"/>
        </w:rPr>
        <w:t xml:space="preserve">Part I / E. N. C. Andrade // The London, Edinburgh, and Dublin Philosophical Magazine and Journal of Science. – 1934. – </w:t>
      </w:r>
      <w:r w:rsidR="00BE267C" w:rsidRPr="00BE267C">
        <w:rPr>
          <w:rFonts w:cs="Times New Roman"/>
          <w:color w:val="222222"/>
        </w:rPr>
        <w:t>Т</w:t>
      </w:r>
      <w:r w:rsidR="00BE267C" w:rsidRPr="00BE267C">
        <w:rPr>
          <w:rFonts w:cs="Times New Roman"/>
          <w:color w:val="222222"/>
          <w:lang w:val="en-US"/>
        </w:rPr>
        <w:t xml:space="preserve">. 17. – №. 112. – </w:t>
      </w:r>
      <w:r w:rsidR="00BE267C" w:rsidRPr="00BE267C">
        <w:rPr>
          <w:rFonts w:cs="Times New Roman"/>
          <w:color w:val="222222"/>
        </w:rPr>
        <w:t>С</w:t>
      </w:r>
      <w:r w:rsidR="00BE267C" w:rsidRPr="00BE267C">
        <w:rPr>
          <w:rFonts w:cs="Times New Roman"/>
          <w:color w:val="222222"/>
          <w:lang w:val="en-US"/>
        </w:rPr>
        <w:t>. 497-511.</w:t>
      </w:r>
    </w:p>
    <w:p w14:paraId="27AF5AF8" w14:textId="04F45902" w:rsidR="00BE267C" w:rsidRPr="00BE267C" w:rsidRDefault="00471505" w:rsidP="00BE267C">
      <w:pPr>
        <w:shd w:val="clear" w:color="auto" w:fill="FFFFFF" w:themeFill="background1"/>
        <w:jc w:val="both"/>
        <w:rPr>
          <w:rFonts w:cs="Times New Roman"/>
          <w:lang w:val="en-US"/>
        </w:rPr>
      </w:pPr>
      <w:r w:rsidRPr="00BE267C">
        <w:rPr>
          <w:rFonts w:cs="Times New Roman"/>
          <w:lang w:val="en-US"/>
        </w:rPr>
        <w:t>2.</w:t>
      </w:r>
      <w:r w:rsidR="00BE267C" w:rsidRPr="00BE267C">
        <w:rPr>
          <w:rFonts w:cs="Times New Roman"/>
          <w:lang w:val="en-US"/>
        </w:rPr>
        <w:tab/>
      </w:r>
      <w:proofErr w:type="spellStart"/>
      <w:r w:rsidR="00BE267C" w:rsidRPr="00BE267C">
        <w:rPr>
          <w:rFonts w:cs="Times New Roman"/>
          <w:lang w:val="en-US"/>
        </w:rPr>
        <w:t>Konstantinova</w:t>
      </w:r>
      <w:proofErr w:type="spellEnd"/>
      <w:r w:rsidR="00BE267C" w:rsidRPr="00BE267C">
        <w:rPr>
          <w:rFonts w:cs="Times New Roman"/>
          <w:lang w:val="en-US"/>
        </w:rPr>
        <w:t xml:space="preserve"> N. Y. The kinematic viscosity of liquid copper-aluminum alloys / N. Y. </w:t>
      </w:r>
      <w:proofErr w:type="spellStart"/>
      <w:r w:rsidR="00BE267C" w:rsidRPr="00BE267C">
        <w:rPr>
          <w:rFonts w:cs="Times New Roman"/>
          <w:lang w:val="en-US"/>
        </w:rPr>
        <w:t>Konstantinova</w:t>
      </w:r>
      <w:proofErr w:type="spellEnd"/>
      <w:r w:rsidR="00BE267C" w:rsidRPr="00BE267C">
        <w:rPr>
          <w:rFonts w:cs="Times New Roman"/>
          <w:lang w:val="en-US"/>
        </w:rPr>
        <w:t xml:space="preserve">, P. S. </w:t>
      </w:r>
      <w:proofErr w:type="spellStart"/>
      <w:r w:rsidR="00BE267C" w:rsidRPr="00BE267C">
        <w:rPr>
          <w:rFonts w:cs="Times New Roman"/>
          <w:lang w:val="en-US"/>
        </w:rPr>
        <w:t>Popel</w:t>
      </w:r>
      <w:proofErr w:type="spellEnd"/>
      <w:r w:rsidR="00BE267C" w:rsidRPr="00BE267C">
        <w:rPr>
          <w:rFonts w:cs="Times New Roman"/>
          <w:lang w:val="en-US"/>
        </w:rPr>
        <w:t xml:space="preserve">’, D. A. </w:t>
      </w:r>
      <w:proofErr w:type="spellStart"/>
      <w:r w:rsidR="00BE267C" w:rsidRPr="00BE267C">
        <w:rPr>
          <w:rFonts w:cs="Times New Roman"/>
          <w:lang w:val="en-US"/>
        </w:rPr>
        <w:t>Yagodin</w:t>
      </w:r>
      <w:proofErr w:type="spellEnd"/>
      <w:r w:rsidR="00BE267C" w:rsidRPr="00BE267C">
        <w:rPr>
          <w:rFonts w:cs="Times New Roman"/>
          <w:lang w:val="en-US"/>
        </w:rPr>
        <w:t xml:space="preserve"> // High </w:t>
      </w:r>
      <w:proofErr w:type="gramStart"/>
      <w:r w:rsidR="00BE267C" w:rsidRPr="00BE267C">
        <w:rPr>
          <w:rFonts w:cs="Times New Roman"/>
          <w:lang w:val="en-US"/>
        </w:rPr>
        <w:t>temperature.–</w:t>
      </w:r>
      <w:proofErr w:type="gramEnd"/>
      <w:r w:rsidR="00BE267C" w:rsidRPr="00BE267C">
        <w:rPr>
          <w:rFonts w:cs="Times New Roman"/>
          <w:lang w:val="en-US"/>
        </w:rPr>
        <w:t xml:space="preserve"> 2009.– Vol. 47.– P. 336-341.</w:t>
      </w:r>
    </w:p>
    <w:p w14:paraId="0D41B27D" w14:textId="0FD76500" w:rsidR="00BE267C" w:rsidRPr="00BE267C" w:rsidRDefault="00BE267C" w:rsidP="00BE267C">
      <w:pPr>
        <w:shd w:val="clear" w:color="auto" w:fill="FFFFFF" w:themeFill="background1"/>
        <w:jc w:val="both"/>
        <w:rPr>
          <w:rFonts w:cs="Times New Roman"/>
          <w:lang w:val="en-US"/>
        </w:rPr>
      </w:pPr>
      <w:r w:rsidRPr="00BE267C">
        <w:rPr>
          <w:rFonts w:cs="Times New Roman"/>
          <w:lang w:val="en-US"/>
        </w:rPr>
        <w:t>3.</w:t>
      </w:r>
      <w:r w:rsidRPr="00BE267C">
        <w:rPr>
          <w:rFonts w:cs="Times New Roman"/>
          <w:lang w:val="en-US"/>
        </w:rPr>
        <w:tab/>
      </w:r>
      <w:proofErr w:type="spellStart"/>
      <w:r w:rsidRPr="00BE267C">
        <w:rPr>
          <w:rFonts w:cs="Times New Roman"/>
          <w:lang w:val="en-US"/>
        </w:rPr>
        <w:t>Menshikova</w:t>
      </w:r>
      <w:proofErr w:type="spellEnd"/>
      <w:r w:rsidRPr="00BE267C">
        <w:rPr>
          <w:rFonts w:cs="Times New Roman"/>
          <w:lang w:val="en-US"/>
        </w:rPr>
        <w:t xml:space="preserve"> S. G. Viscosity and Solidification of the Al100−xCux (x = 5, 10,17,25 at. %) Melts / S. G. </w:t>
      </w:r>
      <w:proofErr w:type="spellStart"/>
      <w:r w:rsidRPr="00BE267C">
        <w:rPr>
          <w:rFonts w:cs="Times New Roman"/>
          <w:lang w:val="en-US"/>
        </w:rPr>
        <w:t>Menshikova</w:t>
      </w:r>
      <w:proofErr w:type="spellEnd"/>
      <w:r w:rsidRPr="00BE267C">
        <w:rPr>
          <w:rFonts w:cs="Times New Roman"/>
          <w:lang w:val="en-US"/>
        </w:rPr>
        <w:t xml:space="preserve"> // Physics of the Solid </w:t>
      </w:r>
      <w:proofErr w:type="gramStart"/>
      <w:r w:rsidRPr="00BE267C">
        <w:rPr>
          <w:rFonts w:cs="Times New Roman"/>
          <w:lang w:val="en-US"/>
        </w:rPr>
        <w:t>State.–</w:t>
      </w:r>
      <w:proofErr w:type="gramEnd"/>
      <w:r w:rsidRPr="00BE267C">
        <w:rPr>
          <w:rFonts w:cs="Times New Roman"/>
          <w:lang w:val="en-US"/>
        </w:rPr>
        <w:t xml:space="preserve"> 2022.– Vol. 64.– №. 8.– P. 432-439. </w:t>
      </w:r>
    </w:p>
    <w:p w14:paraId="2C692972" w14:textId="24369463" w:rsidR="00BE267C" w:rsidRPr="00BE267C" w:rsidRDefault="00BE267C" w:rsidP="00BE267C">
      <w:pPr>
        <w:shd w:val="clear" w:color="auto" w:fill="FFFFFF" w:themeFill="background1"/>
        <w:jc w:val="both"/>
        <w:rPr>
          <w:rFonts w:cs="Times New Roman"/>
          <w:lang w:val="en-US"/>
        </w:rPr>
      </w:pPr>
      <w:r w:rsidRPr="00BE267C">
        <w:rPr>
          <w:rFonts w:cs="Times New Roman"/>
          <w:lang w:val="en-US"/>
        </w:rPr>
        <w:t>4.</w:t>
      </w:r>
      <w:r w:rsidRPr="00BE267C">
        <w:rPr>
          <w:rFonts w:cs="Times New Roman"/>
          <w:lang w:val="en-US"/>
        </w:rPr>
        <w:tab/>
      </w:r>
      <w:proofErr w:type="spellStart"/>
      <w:r w:rsidRPr="00BE267C">
        <w:rPr>
          <w:rFonts w:cs="Times New Roman"/>
          <w:lang w:val="en-US"/>
        </w:rPr>
        <w:t>Lad’Yanov</w:t>
      </w:r>
      <w:proofErr w:type="spellEnd"/>
      <w:r w:rsidRPr="00BE267C">
        <w:rPr>
          <w:rFonts w:cs="Times New Roman"/>
          <w:lang w:val="en-US"/>
        </w:rPr>
        <w:t xml:space="preserve"> V. I. Viscosity of Al–Ni and Al–Co melts in the Al-rich area / V. I. </w:t>
      </w:r>
      <w:proofErr w:type="spellStart"/>
      <w:r w:rsidRPr="00BE267C">
        <w:rPr>
          <w:rFonts w:cs="Times New Roman"/>
          <w:lang w:val="en-US"/>
        </w:rPr>
        <w:t>Lad’Yanov</w:t>
      </w:r>
      <w:proofErr w:type="spellEnd"/>
      <w:r w:rsidRPr="00BE267C">
        <w:rPr>
          <w:rFonts w:cs="Times New Roman"/>
          <w:lang w:val="en-US"/>
        </w:rPr>
        <w:t xml:space="preserve"> et al. // Physics and Chemistry of </w:t>
      </w:r>
      <w:proofErr w:type="gramStart"/>
      <w:r w:rsidRPr="00BE267C">
        <w:rPr>
          <w:rFonts w:cs="Times New Roman"/>
          <w:lang w:val="en-US"/>
        </w:rPr>
        <w:t>Liquids.–</w:t>
      </w:r>
      <w:proofErr w:type="gramEnd"/>
      <w:r w:rsidRPr="00BE267C">
        <w:rPr>
          <w:rFonts w:cs="Times New Roman"/>
          <w:lang w:val="en-US"/>
        </w:rPr>
        <w:t xml:space="preserve"> 2014.– Vol. 52.– №. 1.– P. 46-54.</w:t>
      </w:r>
    </w:p>
    <w:p w14:paraId="1B94C528" w14:textId="0D23FF5D" w:rsidR="00DC316D" w:rsidRDefault="00BE267C" w:rsidP="00BE267C">
      <w:pPr>
        <w:shd w:val="clear" w:color="auto" w:fill="FFFFFF" w:themeFill="background1"/>
        <w:jc w:val="both"/>
        <w:rPr>
          <w:rFonts w:cs="Times New Roman"/>
          <w:lang w:val="en-US"/>
        </w:rPr>
      </w:pPr>
      <w:r w:rsidRPr="00BE267C">
        <w:rPr>
          <w:rFonts w:cs="Times New Roman"/>
          <w:lang w:val="en-US"/>
        </w:rPr>
        <w:t>5.</w:t>
      </w:r>
      <w:r w:rsidRPr="00BE267C">
        <w:rPr>
          <w:rFonts w:cs="Times New Roman"/>
          <w:lang w:val="en-US"/>
        </w:rPr>
        <w:tab/>
      </w:r>
      <w:proofErr w:type="spellStart"/>
      <w:r w:rsidRPr="00BE267C">
        <w:rPr>
          <w:rFonts w:cs="Times New Roman"/>
          <w:lang w:val="en-US"/>
        </w:rPr>
        <w:t>Batalova</w:t>
      </w:r>
      <w:proofErr w:type="spellEnd"/>
      <w:r w:rsidRPr="00BE267C">
        <w:rPr>
          <w:rFonts w:cs="Times New Roman"/>
          <w:lang w:val="en-US"/>
        </w:rPr>
        <w:t xml:space="preserve"> E. A. The Effect of short-range order on the viscosity and crystallization of Al-Mg melts / E. A. </w:t>
      </w:r>
      <w:proofErr w:type="spellStart"/>
      <w:r w:rsidRPr="00BE267C">
        <w:rPr>
          <w:rFonts w:cs="Times New Roman"/>
          <w:lang w:val="en-US"/>
        </w:rPr>
        <w:t>Batalova</w:t>
      </w:r>
      <w:proofErr w:type="spellEnd"/>
      <w:r w:rsidRPr="00BE267C">
        <w:rPr>
          <w:rFonts w:cs="Times New Roman"/>
          <w:lang w:val="en-US"/>
        </w:rPr>
        <w:t xml:space="preserve">, L. V. </w:t>
      </w:r>
      <w:proofErr w:type="spellStart"/>
      <w:r w:rsidRPr="00BE267C">
        <w:rPr>
          <w:rFonts w:cs="Times New Roman"/>
          <w:lang w:val="en-US"/>
        </w:rPr>
        <w:t>Kamaeva</w:t>
      </w:r>
      <w:proofErr w:type="spellEnd"/>
      <w:r w:rsidRPr="00BE267C">
        <w:rPr>
          <w:rFonts w:cs="Times New Roman"/>
          <w:lang w:val="en-US"/>
        </w:rPr>
        <w:t xml:space="preserve">, N. M. </w:t>
      </w:r>
      <w:proofErr w:type="spellStart"/>
      <w:r w:rsidRPr="00BE267C">
        <w:rPr>
          <w:rFonts w:cs="Times New Roman"/>
          <w:lang w:val="en-US"/>
        </w:rPr>
        <w:t>Chtchelkatchev</w:t>
      </w:r>
      <w:proofErr w:type="spellEnd"/>
      <w:r w:rsidRPr="00BE267C">
        <w:rPr>
          <w:rFonts w:cs="Times New Roman"/>
          <w:lang w:val="en-US"/>
        </w:rPr>
        <w:t xml:space="preserve"> // </w:t>
      </w:r>
      <w:proofErr w:type="spellStart"/>
      <w:r w:rsidRPr="00BE267C">
        <w:rPr>
          <w:rFonts w:cs="Times New Roman"/>
          <w:lang w:val="en-US"/>
        </w:rPr>
        <w:t>arXiv</w:t>
      </w:r>
      <w:proofErr w:type="spellEnd"/>
      <w:r w:rsidRPr="00BE267C">
        <w:rPr>
          <w:rFonts w:cs="Times New Roman"/>
          <w:lang w:val="en-US"/>
        </w:rPr>
        <w:t xml:space="preserve"> preprint arXiv:2212.04404.– 2022.</w:t>
      </w:r>
    </w:p>
    <w:p w14:paraId="3908516D" w14:textId="3722AC33" w:rsidR="00BE267C" w:rsidRPr="00BE267C" w:rsidRDefault="00BE267C" w:rsidP="00BE267C">
      <w:pPr>
        <w:shd w:val="clear" w:color="auto" w:fill="FFFFFF" w:themeFill="background1"/>
        <w:jc w:val="both"/>
        <w:rPr>
          <w:rFonts w:cs="Times New Roman"/>
          <w:color w:val="222222"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Pr="00BE267C">
        <w:rPr>
          <w:rFonts w:cs="Times New Roman"/>
        </w:rPr>
        <w:t xml:space="preserve">Хуснутдинов Р. М. Вязкостные и акустические свойства расплавов </w:t>
      </w:r>
      <w:proofErr w:type="spellStart"/>
      <w:r w:rsidRPr="00BE267C">
        <w:rPr>
          <w:rFonts w:cs="Times New Roman"/>
        </w:rPr>
        <w:t>AlCu</w:t>
      </w:r>
      <w:proofErr w:type="spellEnd"/>
      <w:r w:rsidRPr="00BE267C">
        <w:rPr>
          <w:rFonts w:cs="Times New Roman"/>
        </w:rPr>
        <w:t xml:space="preserve"> / Р. М. Хуснутдинов и др. // Журнал экспериментальной и </w:t>
      </w:r>
      <w:proofErr w:type="spellStart"/>
      <w:r w:rsidRPr="00BE267C">
        <w:rPr>
          <w:rFonts w:cs="Times New Roman"/>
        </w:rPr>
        <w:t>тео</w:t>
      </w:r>
      <w:proofErr w:type="spellEnd"/>
      <w:r w:rsidRPr="00BE267C">
        <w:rPr>
          <w:rFonts w:cs="Times New Roman"/>
        </w:rPr>
        <w:t xml:space="preserve"> </w:t>
      </w:r>
      <w:proofErr w:type="spellStart"/>
      <w:r w:rsidRPr="00BE267C">
        <w:rPr>
          <w:rFonts w:cs="Times New Roman"/>
        </w:rPr>
        <w:t>ретической</w:t>
      </w:r>
      <w:proofErr w:type="spellEnd"/>
      <w:r w:rsidRPr="00BE267C">
        <w:rPr>
          <w:rFonts w:cs="Times New Roman"/>
        </w:rPr>
        <w:t xml:space="preserve"> </w:t>
      </w:r>
      <w:proofErr w:type="gramStart"/>
      <w:r w:rsidRPr="00BE267C">
        <w:rPr>
          <w:rFonts w:cs="Times New Roman"/>
        </w:rPr>
        <w:t>физики.–</w:t>
      </w:r>
      <w:proofErr w:type="gramEnd"/>
      <w:r w:rsidRPr="00BE267C">
        <w:rPr>
          <w:rFonts w:cs="Times New Roman"/>
        </w:rPr>
        <w:t xml:space="preserve"> 2016.– Т. 149.– №. 5.– С. 994.</w:t>
      </w:r>
    </w:p>
    <w:sectPr w:rsidR="00BE267C" w:rsidRPr="00BE267C" w:rsidSect="008B144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D"/>
    <w:rsid w:val="000312A7"/>
    <w:rsid w:val="000333A7"/>
    <w:rsid w:val="00036FBA"/>
    <w:rsid w:val="000763EC"/>
    <w:rsid w:val="00080B9F"/>
    <w:rsid w:val="000A4E72"/>
    <w:rsid w:val="000E5B12"/>
    <w:rsid w:val="000E5FA4"/>
    <w:rsid w:val="00125E1F"/>
    <w:rsid w:val="00140F1E"/>
    <w:rsid w:val="001429B5"/>
    <w:rsid w:val="00150190"/>
    <w:rsid w:val="00177BD4"/>
    <w:rsid w:val="00183D7C"/>
    <w:rsid w:val="001B309A"/>
    <w:rsid w:val="001C7A1F"/>
    <w:rsid w:val="002052A7"/>
    <w:rsid w:val="0021414C"/>
    <w:rsid w:val="00225C1A"/>
    <w:rsid w:val="00242BCD"/>
    <w:rsid w:val="00251068"/>
    <w:rsid w:val="00253F3A"/>
    <w:rsid w:val="00262D8E"/>
    <w:rsid w:val="002918DE"/>
    <w:rsid w:val="002B11A8"/>
    <w:rsid w:val="002B2ECC"/>
    <w:rsid w:val="002B7A73"/>
    <w:rsid w:val="002C1164"/>
    <w:rsid w:val="003137D7"/>
    <w:rsid w:val="00313E01"/>
    <w:rsid w:val="003575E2"/>
    <w:rsid w:val="003A05F3"/>
    <w:rsid w:val="003D2B89"/>
    <w:rsid w:val="003F2137"/>
    <w:rsid w:val="00471505"/>
    <w:rsid w:val="00471544"/>
    <w:rsid w:val="004764C1"/>
    <w:rsid w:val="00487DF9"/>
    <w:rsid w:val="00501D57"/>
    <w:rsid w:val="00514BD4"/>
    <w:rsid w:val="00517D62"/>
    <w:rsid w:val="005310C0"/>
    <w:rsid w:val="00547CAD"/>
    <w:rsid w:val="00565FD3"/>
    <w:rsid w:val="00594F35"/>
    <w:rsid w:val="005A3A1B"/>
    <w:rsid w:val="005A42D5"/>
    <w:rsid w:val="005C6573"/>
    <w:rsid w:val="005D0D00"/>
    <w:rsid w:val="005E4312"/>
    <w:rsid w:val="005F202E"/>
    <w:rsid w:val="005F42FE"/>
    <w:rsid w:val="00616127"/>
    <w:rsid w:val="0063212A"/>
    <w:rsid w:val="0067235F"/>
    <w:rsid w:val="0067268F"/>
    <w:rsid w:val="00690A91"/>
    <w:rsid w:val="006B2F77"/>
    <w:rsid w:val="006B5D27"/>
    <w:rsid w:val="006F5013"/>
    <w:rsid w:val="007120AC"/>
    <w:rsid w:val="00713741"/>
    <w:rsid w:val="007176F4"/>
    <w:rsid w:val="00723ABB"/>
    <w:rsid w:val="007340B8"/>
    <w:rsid w:val="00745832"/>
    <w:rsid w:val="00763D96"/>
    <w:rsid w:val="00775D26"/>
    <w:rsid w:val="00791447"/>
    <w:rsid w:val="00796A87"/>
    <w:rsid w:val="007F50E4"/>
    <w:rsid w:val="007F57FB"/>
    <w:rsid w:val="00805607"/>
    <w:rsid w:val="0081091E"/>
    <w:rsid w:val="00814C0F"/>
    <w:rsid w:val="00837E17"/>
    <w:rsid w:val="00846998"/>
    <w:rsid w:val="008521CB"/>
    <w:rsid w:val="00860475"/>
    <w:rsid w:val="0086541F"/>
    <w:rsid w:val="0087344D"/>
    <w:rsid w:val="00876802"/>
    <w:rsid w:val="008A4B66"/>
    <w:rsid w:val="008A5BA5"/>
    <w:rsid w:val="008B144C"/>
    <w:rsid w:val="00910945"/>
    <w:rsid w:val="00926531"/>
    <w:rsid w:val="00992211"/>
    <w:rsid w:val="009A2462"/>
    <w:rsid w:val="009A58CF"/>
    <w:rsid w:val="009D7C2D"/>
    <w:rsid w:val="00A036A1"/>
    <w:rsid w:val="00A42644"/>
    <w:rsid w:val="00A553AC"/>
    <w:rsid w:val="00A62638"/>
    <w:rsid w:val="00A905A3"/>
    <w:rsid w:val="00AA5078"/>
    <w:rsid w:val="00AA7B64"/>
    <w:rsid w:val="00AF27E2"/>
    <w:rsid w:val="00AF31B2"/>
    <w:rsid w:val="00AF5474"/>
    <w:rsid w:val="00B1096C"/>
    <w:rsid w:val="00B47B01"/>
    <w:rsid w:val="00BE267C"/>
    <w:rsid w:val="00C32E6C"/>
    <w:rsid w:val="00C54A79"/>
    <w:rsid w:val="00C64D36"/>
    <w:rsid w:val="00C843E8"/>
    <w:rsid w:val="00CA6F93"/>
    <w:rsid w:val="00CB41A1"/>
    <w:rsid w:val="00CC11E8"/>
    <w:rsid w:val="00CC421B"/>
    <w:rsid w:val="00CC5A62"/>
    <w:rsid w:val="00CF6BB8"/>
    <w:rsid w:val="00D25C0F"/>
    <w:rsid w:val="00D524AE"/>
    <w:rsid w:val="00D55FF3"/>
    <w:rsid w:val="00D74E0D"/>
    <w:rsid w:val="00D91CEC"/>
    <w:rsid w:val="00DA7E66"/>
    <w:rsid w:val="00DC316D"/>
    <w:rsid w:val="00DE0472"/>
    <w:rsid w:val="00DE7C1E"/>
    <w:rsid w:val="00DF465B"/>
    <w:rsid w:val="00E02231"/>
    <w:rsid w:val="00E7727E"/>
    <w:rsid w:val="00EB3CAD"/>
    <w:rsid w:val="00EF0D48"/>
    <w:rsid w:val="00F02F9C"/>
    <w:rsid w:val="00F07CFA"/>
    <w:rsid w:val="00F308EE"/>
    <w:rsid w:val="00F34967"/>
    <w:rsid w:val="00F62891"/>
    <w:rsid w:val="00FB0CEC"/>
    <w:rsid w:val="00FF490F"/>
    <w:rsid w:val="01DB9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D274"/>
  <w15:chartTrackingRefBased/>
  <w15:docId w15:val="{FC6B2829-67BE-46E2-890A-5B901E6A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6F4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76F4"/>
    <w:rPr>
      <w:rFonts w:eastAsia="Arial Unicode MS" w:cs="Arial Unicode MS"/>
      <w:color w:val="000000"/>
      <w:sz w:val="22"/>
      <w:szCs w:val="22"/>
      <w:u w:color="000000"/>
      <w:lang w:val="en-US" w:eastAsia="ru-RU"/>
    </w:rPr>
  </w:style>
  <w:style w:type="paragraph" w:customStyle="1" w:styleId="a3">
    <w:name w:val="По умолчанию"/>
    <w:rsid w:val="007176F4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7340B8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7340B8"/>
    <w:rPr>
      <w:color w:val="605E5C"/>
      <w:shd w:val="clear" w:color="auto" w:fill="E1DFDD"/>
    </w:rPr>
  </w:style>
  <w:style w:type="character" w:styleId="a6">
    <w:name w:val="Placeholder Text"/>
    <w:uiPriority w:val="99"/>
    <w:semiHidden/>
    <w:rsid w:val="003D2B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Власов</dc:creator>
  <cp:keywords/>
  <dc:description/>
  <cp:lastModifiedBy>Илья Закамсков</cp:lastModifiedBy>
  <cp:revision>9</cp:revision>
  <dcterms:created xsi:type="dcterms:W3CDTF">2024-02-29T13:23:00Z</dcterms:created>
  <dcterms:modified xsi:type="dcterms:W3CDTF">2025-03-03T12:18:00Z</dcterms:modified>
</cp:coreProperties>
</file>