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4D64D" w14:textId="7865FF28" w:rsidR="002D2E7D" w:rsidRPr="008908BE" w:rsidRDefault="00C0116E" w:rsidP="00C0116E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8908BE">
        <w:rPr>
          <w:rFonts w:ascii="Times New Roman" w:hAnsi="Times New Roman" w:cs="Times New Roman"/>
          <w:b/>
          <w:bCs/>
          <w:lang w:val="ru-RU"/>
        </w:rPr>
        <w:t xml:space="preserve">Нелинейно-Оптический Отклик Квантовых Точек </w:t>
      </w:r>
      <w:r w:rsidRPr="008908BE">
        <w:rPr>
          <w:rFonts w:ascii="Times New Roman" w:hAnsi="Times New Roman" w:cs="Times New Roman"/>
          <w:b/>
          <w:bCs/>
        </w:rPr>
        <w:t>CdSe</w:t>
      </w:r>
      <w:r w:rsidRPr="008908BE">
        <w:rPr>
          <w:rFonts w:ascii="Times New Roman" w:hAnsi="Times New Roman" w:cs="Times New Roman"/>
          <w:b/>
          <w:bCs/>
          <w:lang w:val="ru-RU"/>
        </w:rPr>
        <w:t xml:space="preserve"> и </w:t>
      </w:r>
      <w:r w:rsidRPr="008908BE">
        <w:rPr>
          <w:rFonts w:ascii="Times New Roman" w:hAnsi="Times New Roman" w:cs="Times New Roman"/>
          <w:b/>
          <w:bCs/>
        </w:rPr>
        <w:t>CdSe</w:t>
      </w:r>
      <w:r w:rsidRPr="008908BE">
        <w:rPr>
          <w:rFonts w:ascii="Times New Roman" w:hAnsi="Times New Roman" w:cs="Times New Roman"/>
          <w:b/>
          <w:bCs/>
          <w:lang w:val="ru-RU"/>
        </w:rPr>
        <w:t>/</w:t>
      </w:r>
      <w:r w:rsidRPr="008908BE">
        <w:rPr>
          <w:rFonts w:ascii="Times New Roman" w:hAnsi="Times New Roman" w:cs="Times New Roman"/>
          <w:b/>
          <w:bCs/>
        </w:rPr>
        <w:t>ZnS</w:t>
      </w:r>
      <w:r w:rsidRPr="008908BE">
        <w:rPr>
          <w:rFonts w:ascii="Times New Roman" w:hAnsi="Times New Roman" w:cs="Times New Roman"/>
          <w:b/>
          <w:bCs/>
          <w:lang w:val="ru-RU"/>
        </w:rPr>
        <w:t xml:space="preserve"> в Различных Диэлектрических Средах Моделирование и Эксперимент</w:t>
      </w:r>
    </w:p>
    <w:p w14:paraId="51F160C9" w14:textId="53A2106C" w:rsidR="00F276AC" w:rsidRPr="008908BE" w:rsidRDefault="00F276AC" w:rsidP="008908BE">
      <w:pPr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 w:rsidRPr="008908BE">
        <w:rPr>
          <w:rFonts w:ascii="Times New Roman" w:hAnsi="Times New Roman" w:cs="Times New Roman"/>
          <w:b/>
          <w:bCs/>
          <w:i/>
          <w:iCs/>
          <w:lang w:val="ru-RU"/>
        </w:rPr>
        <w:t>У Цзинсюй</w:t>
      </w:r>
    </w:p>
    <w:p w14:paraId="43275CB7" w14:textId="77777777" w:rsidR="008908BE" w:rsidRDefault="008908BE" w:rsidP="008908BE">
      <w:pPr>
        <w:ind w:firstLineChars="200" w:firstLine="420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 w:rsidRPr="008908BE">
        <w:rPr>
          <w:rFonts w:ascii="Times New Roman" w:hAnsi="Times New Roman" w:cs="Times New Roman"/>
          <w:b/>
          <w:bCs/>
          <w:i/>
          <w:iCs/>
          <w:lang w:val="ru-RU"/>
        </w:rPr>
        <w:t>Студентка Физического факультета Московского государственного университета имени М.В. Ломоносова, Москва, 119991, Россия</w:t>
      </w:r>
    </w:p>
    <w:p w14:paraId="6B4FB27D" w14:textId="0767BB9E" w:rsidR="009A03AC" w:rsidRPr="009A03AC" w:rsidRDefault="009A03AC" w:rsidP="008908BE">
      <w:pPr>
        <w:ind w:firstLineChars="200" w:firstLine="420"/>
        <w:jc w:val="center"/>
        <w:rPr>
          <w:rFonts w:ascii="Times New Roman" w:hAnsi="Times New Roman" w:cs="Times New Roman"/>
          <w:b/>
          <w:bCs/>
          <w:lang w:val="ru-RU"/>
        </w:rPr>
      </w:pPr>
      <w:r w:rsidRPr="009A03AC">
        <w:rPr>
          <w:rFonts w:ascii="Times New Roman" w:hAnsi="Times New Roman" w:cs="Times New Roman" w:hint="eastAsia"/>
          <w:b/>
          <w:bCs/>
          <w:lang w:val="ru-RU"/>
        </w:rPr>
        <w:t>Email:wujx@my.msu.ru</w:t>
      </w:r>
    </w:p>
    <w:p w14:paraId="2BEA3FCB" w14:textId="576E7264" w:rsidR="00AA06C1" w:rsidRPr="00AA06C1" w:rsidRDefault="00AA06C1" w:rsidP="008908BE">
      <w:pPr>
        <w:ind w:firstLineChars="100" w:firstLine="240"/>
        <w:rPr>
          <w:rFonts w:ascii="Times New Roman" w:hAnsi="Times New Roman" w:cs="Times New Roman"/>
          <w:sz w:val="24"/>
          <w:szCs w:val="24"/>
          <w:lang w:val="ru-RU"/>
        </w:rPr>
      </w:pPr>
      <w:r w:rsidRPr="00AA06C1">
        <w:rPr>
          <w:rFonts w:ascii="Times New Roman" w:hAnsi="Times New Roman" w:cs="Times New Roman"/>
          <w:sz w:val="24"/>
          <w:szCs w:val="24"/>
          <w:lang w:val="ru-RU"/>
        </w:rPr>
        <w:t xml:space="preserve">В работе проведён полностью вычислительный анализ нелинейно-оптических свойств квантовых точек (КТ) </w:t>
      </w:r>
      <w:r w:rsidRPr="00AA06C1">
        <w:rPr>
          <w:rFonts w:ascii="Times New Roman" w:hAnsi="Times New Roman" w:cs="Times New Roman"/>
          <w:sz w:val="24"/>
          <w:szCs w:val="24"/>
        </w:rPr>
        <w:t>Cd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ₓ</w:t>
      </w:r>
      <w:r w:rsidRPr="00AA06C1">
        <w:rPr>
          <w:rFonts w:ascii="Times New Roman" w:hAnsi="Times New Roman" w:cs="Times New Roman"/>
          <w:sz w:val="24"/>
          <w:szCs w:val="24"/>
        </w:rPr>
        <w:t>Zn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₁₋ₓ</w:t>
      </w:r>
      <w:r w:rsidRPr="00AA06C1">
        <w:rPr>
          <w:rFonts w:ascii="Times New Roman" w:hAnsi="Times New Roman" w:cs="Times New Roman"/>
          <w:sz w:val="24"/>
          <w:szCs w:val="24"/>
        </w:rPr>
        <w:t>Se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A06C1">
        <w:rPr>
          <w:rFonts w:ascii="Times New Roman" w:hAnsi="Times New Roman" w:cs="Times New Roman"/>
          <w:sz w:val="24"/>
          <w:szCs w:val="24"/>
        </w:rPr>
        <w:t>CdSe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AA06C1">
        <w:rPr>
          <w:rFonts w:ascii="Times New Roman" w:hAnsi="Times New Roman" w:cs="Times New Roman"/>
          <w:sz w:val="24"/>
          <w:szCs w:val="24"/>
        </w:rPr>
        <w:t>ZnS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 xml:space="preserve">, основанный на интеграции методов Монте-Карло, глубокого обучения и конечных элементов. Для сплава </w:t>
      </w:r>
      <w:r w:rsidRPr="00AA06C1">
        <w:rPr>
          <w:rFonts w:ascii="Times New Roman" w:hAnsi="Times New Roman" w:cs="Times New Roman"/>
          <w:sz w:val="24"/>
          <w:szCs w:val="24"/>
        </w:rPr>
        <w:t>Cd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ₓ</w:t>
      </w:r>
      <w:r w:rsidRPr="00AA06C1">
        <w:rPr>
          <w:rFonts w:ascii="Times New Roman" w:hAnsi="Times New Roman" w:cs="Times New Roman"/>
          <w:sz w:val="24"/>
          <w:szCs w:val="24"/>
        </w:rPr>
        <w:t>Zn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₁₋ₓ</w:t>
      </w:r>
      <w:r w:rsidRPr="00AA06C1">
        <w:rPr>
          <w:rFonts w:ascii="Times New Roman" w:hAnsi="Times New Roman" w:cs="Times New Roman"/>
          <w:sz w:val="24"/>
          <w:szCs w:val="24"/>
        </w:rPr>
        <w:t>Se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 xml:space="preserve"> моделирование методом Монте-Карло позволило определить случайное распределение атомов </w:t>
      </w:r>
      <w:r w:rsidRPr="00AA06C1">
        <w:rPr>
          <w:rFonts w:ascii="Times New Roman" w:hAnsi="Times New Roman" w:cs="Times New Roman"/>
          <w:sz w:val="24"/>
          <w:szCs w:val="24"/>
        </w:rPr>
        <w:t>Cd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AA06C1">
        <w:rPr>
          <w:rFonts w:ascii="Times New Roman" w:hAnsi="Times New Roman" w:cs="Times New Roman"/>
          <w:sz w:val="24"/>
          <w:szCs w:val="24"/>
        </w:rPr>
        <w:t>Zn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, а зависимость энергии запрещённой зоны от состава описана законом Вегарда:</w:t>
      </w:r>
    </w:p>
    <w:p w14:paraId="549E1BEC" w14:textId="5DE73860" w:rsidR="00AA06C1" w:rsidRPr="00AA06C1" w:rsidRDefault="00000000" w:rsidP="008908BE">
      <w:pPr>
        <w:ind w:firstLineChars="100" w:firstLine="240"/>
        <w:rPr>
          <w:rFonts w:ascii="Times New Roman" w:hAnsi="Times New Roman" w:cs="Times New Roman"/>
          <w:sz w:val="24"/>
          <w:szCs w:val="24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g(x)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ru-RU"/>
            </w:rPr>
            <m:t>=(1-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w:rPr>
              <w:rFonts w:ascii="Cambria Math" w:hAnsi="Cambria Math" w:cs="Times New Roman"/>
              <w:sz w:val="24"/>
              <w:szCs w:val="24"/>
              <w:lang w:val="ru-RU"/>
            </w:rPr>
            <m:t>)</m:t>
          </m:r>
          <w:bookmarkStart w:id="0" w:name="_Hlk191603388"/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g,ZnSe</m:t>
              </m:r>
            </m:sub>
          </m:sSub>
          <w:bookmarkEnd w:id="0"/>
          <m:r>
            <w:rPr>
              <w:rFonts w:ascii="Cambria Math" w:hAnsi="Cambria Math" w:cs="Times New Roman"/>
              <w:sz w:val="24"/>
              <w:szCs w:val="24"/>
              <w:lang w:val="ru-RU"/>
            </w:rPr>
            <m:t>+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g,ZnSe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ru-RU"/>
            </w:rPr>
            <m:t>-</m:t>
          </m:r>
          <m:r>
            <w:rPr>
              <w:rFonts w:ascii="Cambria Math" w:hAnsi="Cambria Math" w:cs="Times New Roman"/>
              <w:sz w:val="24"/>
              <w:szCs w:val="24"/>
            </w:rPr>
            <m:t>bx</m:t>
          </m:r>
          <m:r>
            <w:rPr>
              <w:rFonts w:ascii="Cambria Math" w:hAnsi="Cambria Math" w:cs="Times New Roman"/>
              <w:sz w:val="24"/>
              <w:szCs w:val="24"/>
              <w:lang w:val="ru-RU"/>
            </w:rPr>
            <m:t>(1-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w:rPr>
              <w:rFonts w:ascii="Cambria Math" w:hAnsi="Cambria Math" w:cs="Times New Roman"/>
              <w:sz w:val="24"/>
              <w:szCs w:val="24"/>
              <w:lang w:val="ru-RU"/>
            </w:rPr>
            <m:t>),</m:t>
          </m:r>
        </m:oMath>
      </m:oMathPara>
    </w:p>
    <w:p w14:paraId="50A20A05" w14:textId="1EA41B07" w:rsidR="00AA06C1" w:rsidRPr="00AA06C1" w:rsidRDefault="00AA06C1" w:rsidP="005F1F6C">
      <w:pPr>
        <w:ind w:firstLineChars="100" w:firstLine="240"/>
        <w:rPr>
          <w:rFonts w:ascii="Times New Roman" w:hAnsi="Times New Roman" w:cs="Times New Roman"/>
          <w:sz w:val="24"/>
          <w:szCs w:val="24"/>
          <w:lang w:val="ru-RU"/>
        </w:rPr>
      </w:pPr>
      <w:r w:rsidRPr="00AA06C1">
        <w:rPr>
          <w:rFonts w:ascii="Times New Roman" w:hAnsi="Times New Roman" w:cs="Times New Roman"/>
          <w:sz w:val="24"/>
          <w:szCs w:val="24"/>
          <w:lang w:val="ru-RU"/>
        </w:rPr>
        <w:t>где</w:t>
      </w:r>
      <w:r w:rsidRPr="00AA06C1">
        <w:rPr>
          <w:rFonts w:ascii="Times New Roman" w:hAnsi="Times New Roman" w:cs="Times New Roman"/>
          <w:sz w:val="24"/>
          <w:szCs w:val="24"/>
        </w:rPr>
        <w:t> </w:t>
      </w:r>
      <w:r w:rsidRPr="00AA06C1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AA06C1">
        <w:rPr>
          <w:rFonts w:ascii="Times New Roman" w:hAnsi="Times New Roman" w:cs="Times New Roman"/>
          <w:sz w:val="24"/>
          <w:szCs w:val="24"/>
        </w:rPr>
        <w:t> 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 xml:space="preserve">— доля </w:t>
      </w:r>
      <w:r w:rsidRPr="00AA06C1">
        <w:rPr>
          <w:rFonts w:ascii="Times New Roman" w:hAnsi="Times New Roman" w:cs="Times New Roman"/>
          <w:sz w:val="24"/>
          <w:szCs w:val="24"/>
        </w:rPr>
        <w:t>Cd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 xml:space="preserve"> (0.19≤</w:t>
      </w:r>
      <w:r w:rsidRPr="00AA06C1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≤0.68),</w:t>
      </w:r>
      <w:r w:rsidRPr="008908B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A06C1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 xml:space="preserve">=1.2эВ. Результаты численного </w:t>
      </w:r>
      <w:r w:rsidRPr="00AA06C1">
        <w:rPr>
          <w:rFonts w:ascii="Times New Roman" w:hAnsi="Times New Roman" w:cs="Times New Roman"/>
          <w:sz w:val="24"/>
          <w:szCs w:val="24"/>
        </w:rPr>
        <w:t>Z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-сканирования показали, что увеличение</w:t>
      </w:r>
      <w:r w:rsidRPr="00AA06C1">
        <w:rPr>
          <w:rFonts w:ascii="Times New Roman" w:hAnsi="Times New Roman" w:cs="Times New Roman"/>
          <w:sz w:val="24"/>
          <w:szCs w:val="24"/>
        </w:rPr>
        <w:t> </w:t>
      </w:r>
      <w:r w:rsidRPr="00AA06C1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AA06C1">
        <w:rPr>
          <w:rFonts w:ascii="Times New Roman" w:hAnsi="Times New Roman" w:cs="Times New Roman"/>
          <w:sz w:val="24"/>
          <w:szCs w:val="24"/>
        </w:rPr>
        <w:t> 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вызывает красное смещение фотолюминесценции (620 → 645 нм) и переход от насыщаемого поглощения (</w:t>
      </w:r>
      <w:r w:rsidRPr="00AA06C1">
        <w:rPr>
          <w:rFonts w:ascii="Times New Roman" w:hAnsi="Times New Roman" w:cs="Times New Roman"/>
          <w:sz w:val="24"/>
          <w:szCs w:val="24"/>
        </w:rPr>
        <w:t>SA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) к многоквантовому (</w:t>
      </w:r>
      <w:r w:rsidRPr="00AA06C1">
        <w:rPr>
          <w:rFonts w:ascii="Times New Roman" w:hAnsi="Times New Roman" w:cs="Times New Roman"/>
          <w:sz w:val="24"/>
          <w:szCs w:val="24"/>
        </w:rPr>
        <w:t>MPA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) с пиком восприимчивости</w:t>
      </w:r>
      <w:r w:rsidR="005F1F6C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r w:rsidRPr="00AA06C1">
        <w:rPr>
          <w:rFonts w:ascii="Times New Roman" w:hAnsi="Times New Roman" w:cs="Times New Roman"/>
          <w:i/>
          <w:iCs/>
          <w:sz w:val="24"/>
          <w:szCs w:val="24"/>
        </w:rPr>
        <w:t>χ</w:t>
      </w:r>
      <w:r w:rsidRPr="00AA06C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(3)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=</w:t>
      </w:r>
      <w:r w:rsidR="005F1F6C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8.5×10</w:t>
      </w:r>
      <w:r w:rsidRPr="00AA06C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−11</w:t>
      </w:r>
      <w:r w:rsidR="005F1F6C">
        <w:rPr>
          <w:rFonts w:ascii="Times New Roman" w:hAnsi="Times New Roman" w:cs="Times New Roman" w:hint="eastAsia"/>
          <w:sz w:val="24"/>
          <w:szCs w:val="24"/>
          <w:vertAlign w:val="superscript"/>
          <w:lang w:val="ru-RU"/>
        </w:rPr>
        <w:t xml:space="preserve"> </w:t>
      </w:r>
      <w:r w:rsidRPr="00AA06C1">
        <w:rPr>
          <w:rFonts w:ascii="Times New Roman" w:hAnsi="Times New Roman" w:cs="Times New Roman"/>
          <w:sz w:val="24"/>
          <w:szCs w:val="24"/>
        </w:rPr>
        <w:t>esu 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AA06C1">
        <w:rPr>
          <w:rFonts w:ascii="Times New Roman" w:hAnsi="Times New Roman" w:cs="Times New Roman"/>
          <w:sz w:val="24"/>
          <w:szCs w:val="24"/>
        </w:rPr>
        <w:t> </w:t>
      </w:r>
      <w:r w:rsidRPr="00AA06C1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=0.42.</w:t>
      </w:r>
    </w:p>
    <w:p w14:paraId="7367411F" w14:textId="3F40013C" w:rsidR="00AA06C1" w:rsidRPr="00AA06C1" w:rsidRDefault="00AA06C1" w:rsidP="008908BE">
      <w:pPr>
        <w:ind w:firstLineChars="100" w:firstLine="240"/>
        <w:rPr>
          <w:rFonts w:ascii="Times New Roman" w:hAnsi="Times New Roman" w:cs="Times New Roman"/>
          <w:sz w:val="24"/>
          <w:szCs w:val="24"/>
          <w:lang w:val="ru-RU"/>
        </w:rPr>
      </w:pPr>
      <w:r w:rsidRPr="00AA06C1">
        <w:rPr>
          <w:rFonts w:ascii="Times New Roman" w:hAnsi="Times New Roman" w:cs="Times New Roman"/>
          <w:sz w:val="24"/>
          <w:szCs w:val="24"/>
          <w:lang w:val="ru-RU"/>
        </w:rPr>
        <w:t xml:space="preserve">Для КТ </w:t>
      </w:r>
      <w:r w:rsidRPr="00AA06C1">
        <w:rPr>
          <w:rFonts w:ascii="Times New Roman" w:hAnsi="Times New Roman" w:cs="Times New Roman"/>
          <w:sz w:val="24"/>
          <w:szCs w:val="24"/>
        </w:rPr>
        <w:t>CdSe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 xml:space="preserve"> разработана квантовомеханическая модель на основе уравнения Шрёдингера в слабом поле, дополненная нейросетевыми алгоритмами. Установлено, что нелинейная поляризуемость третьего порядка</w:t>
      </w:r>
      <w:r w:rsidR="005F1F6C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r w:rsidR="005F1F6C" w:rsidRPr="00AA06C1">
        <w:rPr>
          <w:rFonts w:ascii="Times New Roman" w:hAnsi="Times New Roman" w:cs="Times New Roman"/>
          <w:i/>
          <w:iCs/>
          <w:sz w:val="24"/>
          <w:szCs w:val="24"/>
        </w:rPr>
        <w:t>χ</w:t>
      </w:r>
      <w:r w:rsidR="005F1F6C" w:rsidRPr="00AA06C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(3)</w:t>
      </w:r>
      <w:r w:rsidRPr="00AA06C1">
        <w:rPr>
          <w:rFonts w:ascii="Times New Roman" w:hAnsi="Times New Roman" w:cs="Times New Roman"/>
          <w:sz w:val="24"/>
          <w:szCs w:val="24"/>
        </w:rPr>
        <w:t> 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достигает максимума</w:t>
      </w:r>
      <w:r w:rsidRPr="00AA06C1">
        <w:rPr>
          <w:rFonts w:ascii="Times New Roman" w:hAnsi="Times New Roman" w:cs="Times New Roman"/>
          <w:sz w:val="24"/>
          <w:szCs w:val="24"/>
        </w:rPr>
        <w:t> 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1.81×10</w:t>
      </w:r>
      <w:r w:rsidRPr="00AA06C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−10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 </w:t>
      </w:r>
      <w:r w:rsidRPr="00AA06C1">
        <w:rPr>
          <w:rFonts w:ascii="Times New Roman" w:hAnsi="Times New Roman" w:cs="Times New Roman"/>
          <w:sz w:val="24"/>
          <w:szCs w:val="24"/>
        </w:rPr>
        <w:t>esu 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при размере КТ 3.3 нм (резонанс на 532 нм), при этом мнимая часть</w:t>
      </w:r>
      <w:r w:rsidRPr="00AA06C1">
        <w:rPr>
          <w:rFonts w:ascii="Times New Roman" w:hAnsi="Times New Roman" w:cs="Times New Roman"/>
          <w:sz w:val="24"/>
          <w:szCs w:val="24"/>
        </w:rPr>
        <w:t> Im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AA06C1">
        <w:rPr>
          <w:rFonts w:ascii="Times New Roman" w:hAnsi="Times New Roman" w:cs="Times New Roman"/>
          <w:i/>
          <w:iCs/>
          <w:sz w:val="24"/>
          <w:szCs w:val="24"/>
        </w:rPr>
        <w:t>χ</w:t>
      </w:r>
      <w:r w:rsidRPr="00AA06C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(3)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AA06C1">
        <w:rPr>
          <w:rFonts w:ascii="Times New Roman" w:hAnsi="Times New Roman" w:cs="Times New Roman"/>
          <w:sz w:val="24"/>
          <w:szCs w:val="24"/>
        </w:rPr>
        <w:t> 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 xml:space="preserve">превышает вещественную в 10 раз, что подтверждает доминирование нелинейного поглощения. Для ядро-оболочечных КТ </w:t>
      </w:r>
      <w:r w:rsidRPr="00AA06C1">
        <w:rPr>
          <w:rFonts w:ascii="Times New Roman" w:hAnsi="Times New Roman" w:cs="Times New Roman"/>
          <w:sz w:val="24"/>
          <w:szCs w:val="24"/>
        </w:rPr>
        <w:t>CdSe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AA06C1">
        <w:rPr>
          <w:rFonts w:ascii="Times New Roman" w:hAnsi="Times New Roman" w:cs="Times New Roman"/>
          <w:sz w:val="24"/>
          <w:szCs w:val="24"/>
        </w:rPr>
        <w:t>ZnS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 xml:space="preserve"> метод конечных элементов (МКЭ) использован для расчёта эффективной диэлектрической функции в различных средах:</w:t>
      </w:r>
    </w:p>
    <w:p w14:paraId="5B3A4443" w14:textId="7A8D6AF4" w:rsidR="00AA06C1" w:rsidRPr="00AA06C1" w:rsidRDefault="00000000" w:rsidP="008908BE">
      <w:pPr>
        <w:ind w:firstLineChars="100" w:firstLin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эфф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cdse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3f(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zns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cdse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zns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cdse</m:t>
                </m:r>
              </m:sub>
            </m:sSub>
          </m:den>
        </m:f>
      </m:oMath>
      <w:r w:rsidR="00AA06C1" w:rsidRPr="00AA06C1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65599DDF" w14:textId="292A6A04" w:rsidR="00AA06C1" w:rsidRPr="00AA06C1" w:rsidRDefault="00AA06C1" w:rsidP="008908BE">
      <w:pPr>
        <w:ind w:firstLineChars="100" w:firstLine="240"/>
        <w:rPr>
          <w:rFonts w:ascii="Times New Roman" w:hAnsi="Times New Roman" w:cs="Times New Roman"/>
          <w:sz w:val="24"/>
          <w:szCs w:val="24"/>
          <w:lang w:val="ru-RU"/>
        </w:rPr>
      </w:pPr>
      <w:r w:rsidRPr="00AA06C1">
        <w:rPr>
          <w:rFonts w:ascii="Times New Roman" w:hAnsi="Times New Roman" w:cs="Times New Roman"/>
          <w:sz w:val="24"/>
          <w:szCs w:val="24"/>
          <w:lang w:val="ru-RU"/>
        </w:rPr>
        <w:t>где</w:t>
      </w:r>
      <w:r w:rsidRPr="00AA06C1">
        <w:rPr>
          <w:rFonts w:ascii="Times New Roman" w:hAnsi="Times New Roman" w:cs="Times New Roman"/>
          <w:sz w:val="24"/>
          <w:szCs w:val="24"/>
        </w:rPr>
        <w:t> </w:t>
      </w:r>
      <w:r w:rsidRPr="00AA06C1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AA06C1">
        <w:rPr>
          <w:rFonts w:ascii="Times New Roman" w:hAnsi="Times New Roman" w:cs="Times New Roman"/>
          <w:sz w:val="24"/>
          <w:szCs w:val="24"/>
        </w:rPr>
        <w:t> 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 xml:space="preserve">— объёмная доля оболочки </w:t>
      </w:r>
      <w:r w:rsidRPr="00AA06C1">
        <w:rPr>
          <w:rFonts w:ascii="Times New Roman" w:hAnsi="Times New Roman" w:cs="Times New Roman"/>
          <w:sz w:val="24"/>
          <w:szCs w:val="24"/>
        </w:rPr>
        <w:t>ZnS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. Моделирование выявило, что высокодиэлектрические среды (ПВА,</w:t>
      </w:r>
      <w:r w:rsidRPr="00AA06C1">
        <w:rPr>
          <w:rFonts w:ascii="Times New Roman" w:hAnsi="Times New Roman" w:cs="Times New Roman"/>
          <w:sz w:val="24"/>
          <w:szCs w:val="24"/>
        </w:rPr>
        <w:t> </w:t>
      </w:r>
      <w:r w:rsidRPr="008908B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A06C1">
        <w:rPr>
          <w:rFonts w:ascii="Times New Roman" w:hAnsi="Times New Roman" w:cs="Times New Roman"/>
          <w:i/>
          <w:iCs/>
          <w:sz w:val="24"/>
          <w:szCs w:val="24"/>
        </w:rPr>
        <w:t>ϵ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≈5–7) снижают квантовое ограничение, усиливая нелинейный отклик (</w:t>
      </w:r>
      <w:r w:rsidRPr="00AA06C1">
        <w:rPr>
          <w:rFonts w:ascii="Times New Roman" w:hAnsi="Times New Roman" w:cs="Times New Roman"/>
          <w:sz w:val="24"/>
          <w:szCs w:val="24"/>
        </w:rPr>
        <w:t>Δ</w:t>
      </w:r>
      <w:r w:rsidRPr="00AA06C1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=13.2%</w:t>
      </w:r>
      <w:r w:rsidRPr="00AA06C1">
        <w:rPr>
          <w:rFonts w:ascii="Times New Roman" w:hAnsi="Times New Roman" w:cs="Times New Roman"/>
          <w:sz w:val="24"/>
          <w:szCs w:val="24"/>
        </w:rPr>
        <w:t> 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при 0.3 МВт/см²), тогда как низкая</w:t>
      </w:r>
      <w:r w:rsidRPr="00AA06C1">
        <w:rPr>
          <w:rFonts w:ascii="Times New Roman" w:hAnsi="Times New Roman" w:cs="Times New Roman"/>
          <w:sz w:val="24"/>
          <w:szCs w:val="24"/>
        </w:rPr>
        <w:t> </w:t>
      </w:r>
      <w:r w:rsidRPr="00AA06C1">
        <w:rPr>
          <w:rFonts w:ascii="Times New Roman" w:hAnsi="Times New Roman" w:cs="Times New Roman"/>
          <w:i/>
          <w:iCs/>
          <w:sz w:val="24"/>
          <w:szCs w:val="24"/>
        </w:rPr>
        <w:t>ϵ</w:t>
      </w:r>
      <w:r w:rsidRPr="00AA06C1">
        <w:rPr>
          <w:rFonts w:ascii="Times New Roman" w:hAnsi="Times New Roman" w:cs="Times New Roman"/>
          <w:sz w:val="24"/>
          <w:szCs w:val="24"/>
        </w:rPr>
        <w:t> 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AA06C1">
        <w:rPr>
          <w:rFonts w:ascii="Times New Roman" w:hAnsi="Times New Roman" w:cs="Times New Roman"/>
          <w:sz w:val="24"/>
          <w:szCs w:val="24"/>
        </w:rPr>
        <w:t>SiO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₂,</w:t>
      </w:r>
      <w:r w:rsidRPr="00AA06C1">
        <w:rPr>
          <w:rFonts w:ascii="Times New Roman" w:hAnsi="Times New Roman" w:cs="Times New Roman"/>
          <w:i/>
          <w:iCs/>
          <w:sz w:val="24"/>
          <w:szCs w:val="24"/>
        </w:rPr>
        <w:t>ϵ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≈2) стабилизирует оптические свойства (</w:t>
      </w:r>
      <w:r w:rsidRPr="00AA06C1">
        <w:rPr>
          <w:rFonts w:ascii="Times New Roman" w:hAnsi="Times New Roman" w:cs="Times New Roman"/>
          <w:sz w:val="24"/>
          <w:szCs w:val="24"/>
        </w:rPr>
        <w:t>Δ</w:t>
      </w:r>
      <w:r w:rsidRPr="00AA06C1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=8.8%).</w:t>
      </w:r>
    </w:p>
    <w:p w14:paraId="3A0A648E" w14:textId="5D1B673F" w:rsidR="00AA06C1" w:rsidRDefault="00AA06C1" w:rsidP="008908BE">
      <w:pPr>
        <w:ind w:firstLineChars="100" w:firstLine="240"/>
        <w:rPr>
          <w:rFonts w:ascii="Times New Roman" w:hAnsi="Times New Roman" w:cs="Times New Roman"/>
          <w:sz w:val="24"/>
          <w:szCs w:val="24"/>
          <w:lang w:val="ru-RU"/>
        </w:rPr>
      </w:pPr>
      <w:r w:rsidRPr="00AA06C1">
        <w:rPr>
          <w:rFonts w:ascii="Times New Roman" w:hAnsi="Times New Roman" w:cs="Times New Roman"/>
          <w:sz w:val="24"/>
          <w:szCs w:val="24"/>
          <w:lang w:val="ru-RU"/>
        </w:rPr>
        <w:t>Интеграция методов обеспечила точность прогнозирования &gt;90%, подтвердив возможность создания адаптивных материалов для фотонных устройств, таких как лазерные ограничители (</w:t>
      </w:r>
      <w:r w:rsidRPr="00AA06C1">
        <w:rPr>
          <w:rFonts w:ascii="Times New Roman" w:hAnsi="Times New Roman" w:cs="Times New Roman"/>
          <w:i/>
          <w:iCs/>
          <w:sz w:val="24"/>
          <w:szCs w:val="24"/>
        </w:rPr>
        <w:t>β</w:t>
      </w:r>
      <w:r w:rsidRPr="00AA06C1">
        <w:rPr>
          <w:rFonts w:ascii="Times New Roman" w:hAnsi="Times New Roman" w:cs="Times New Roman"/>
          <w:sz w:val="24"/>
          <w:szCs w:val="24"/>
          <w:vertAlign w:val="subscript"/>
        </w:rPr>
        <w:t>MPA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​&gt;10</w:t>
      </w:r>
      <w:r w:rsidRPr="00AA06C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−2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см/ГВт) и оптические переключатели (</w:t>
      </w:r>
      <w:r w:rsidRPr="00AA06C1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AA06C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2​</w:t>
      </w:r>
      <w:r w:rsidRPr="00AA06C1">
        <w:rPr>
          <w:rFonts w:ascii="Cambria Math" w:hAnsi="Cambria Math" w:cs="Cambria Math"/>
          <w:sz w:val="24"/>
          <w:szCs w:val="24"/>
          <w:lang w:val="ru-RU"/>
        </w:rPr>
        <w:t>∼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AA06C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−12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>см</w:t>
      </w:r>
      <w:r w:rsidRPr="00AA06C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AA06C1">
        <w:rPr>
          <w:rFonts w:ascii="Times New Roman" w:hAnsi="Times New Roman" w:cs="Times New Roman"/>
          <w:sz w:val="24"/>
          <w:szCs w:val="24"/>
          <w:lang w:val="ru-RU"/>
        </w:rPr>
        <w:t xml:space="preserve">/Вт). </w:t>
      </w:r>
    </w:p>
    <w:p w14:paraId="4C9ECADA" w14:textId="56653AB2" w:rsidR="00355677" w:rsidRDefault="00BF2E01" w:rsidP="008908BE">
      <w:pPr>
        <w:ind w:firstLineChars="100" w:firstLine="240"/>
        <w:rPr>
          <w:rFonts w:ascii="Times New Roman" w:hAnsi="Times New Roman" w:cs="Times New Roman"/>
          <w:sz w:val="24"/>
          <w:szCs w:val="24"/>
          <w:lang w:val="ru-RU"/>
        </w:rPr>
      </w:pPr>
      <w:r w:rsidRPr="00BF2E01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исследование продемонстрировало, что целенаправленное управление составом </w:t>
      </w:r>
      <w:r>
        <w:rPr>
          <w:rFonts w:ascii="Times New Roman" w:hAnsi="Times New Roman" w:cs="Times New Roman"/>
          <w:sz w:val="24"/>
          <w:szCs w:val="24"/>
          <w:lang w:val="ru-RU"/>
        </w:rPr>
        <w:t>КТ</w:t>
      </w:r>
      <w:r w:rsidRPr="00BF2E01">
        <w:rPr>
          <w:rFonts w:ascii="Times New Roman" w:hAnsi="Times New Roman" w:cs="Times New Roman"/>
          <w:sz w:val="24"/>
          <w:szCs w:val="24"/>
          <w:lang w:val="ru-RU"/>
        </w:rPr>
        <w:t xml:space="preserve"> и выбором диэлектрической среды позволяет эффективно регулировать их нелинейные оптические свойства, открывая новые перспективы для разработки высокоэффективных фотонных устройств с адаптивными характеристиками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F59720" w14:textId="77777777" w:rsidR="00C01AB0" w:rsidRPr="00C01AB0" w:rsidRDefault="00C01AB0" w:rsidP="00C01AB0">
      <w:pPr>
        <w:ind w:firstLineChars="100" w:firstLine="240"/>
        <w:rPr>
          <w:rFonts w:ascii="Times New Roman" w:hAnsi="Times New Roman" w:cs="Times New Roman"/>
          <w:sz w:val="24"/>
          <w:szCs w:val="24"/>
          <w:lang w:val="ru-RU"/>
        </w:rPr>
      </w:pPr>
      <w:r w:rsidRPr="00C01AB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Ключевые слова:</w:t>
      </w:r>
      <w:r w:rsidRPr="00C01AB0">
        <w:rPr>
          <w:rFonts w:ascii="Times New Roman" w:hAnsi="Times New Roman" w:cs="Times New Roman"/>
          <w:sz w:val="24"/>
          <w:szCs w:val="24"/>
          <w:lang w:val="ru-RU"/>
        </w:rPr>
        <w:t>КТ, нелинейная оптика, Монте-Карло</w:t>
      </w:r>
      <w:r w:rsidRPr="00C01AB0">
        <w:rPr>
          <w:rFonts w:ascii="Times New Roman" w:hAnsi="Times New Roman" w:cs="Times New Roman" w:hint="eastAsia"/>
          <w:sz w:val="24"/>
          <w:szCs w:val="24"/>
          <w:lang w:val="ru-RU"/>
        </w:rPr>
        <w:t>,</w:t>
      </w:r>
      <w:r w:rsidRPr="00C01AB0">
        <w:rPr>
          <w:rFonts w:ascii="Times New Roman" w:hAnsi="Times New Roman" w:cs="Times New Roman"/>
          <w:sz w:val="24"/>
          <w:szCs w:val="24"/>
          <w:lang w:val="ru-RU"/>
        </w:rPr>
        <w:t xml:space="preserve"> Z-сканирование, моделирование данных</w:t>
      </w:r>
    </w:p>
    <w:p w14:paraId="4580A0D1" w14:textId="77777777" w:rsidR="00355677" w:rsidRPr="00355677" w:rsidRDefault="00355677" w:rsidP="00355677">
      <w:pPr>
        <w:widowControl/>
        <w:suppressAutoHyphens/>
        <w:spacing w:line="360" w:lineRule="auto"/>
        <w:ind w:firstLineChars="200" w:firstLine="420"/>
        <w:jc w:val="center"/>
        <w:rPr>
          <w:rFonts w:ascii="Times New Roman" w:eastAsia="DengXian" w:hAnsi="Times New Roman" w:cs="Times New Roman"/>
          <w:bCs/>
          <w:kern w:val="0"/>
          <w:szCs w:val="21"/>
          <w:lang w:val="ru-RU"/>
          <w14:ligatures w14:val="none"/>
        </w:rPr>
      </w:pPr>
      <w:r w:rsidRPr="00355677">
        <w:rPr>
          <w:rFonts w:ascii="Times New Roman" w:eastAsia="DengXian" w:hAnsi="Times New Roman" w:cs="Times New Roman"/>
          <w:b/>
          <w:noProof/>
          <w:kern w:val="0"/>
          <w:szCs w:val="21"/>
          <w14:ligatures w14:val="none"/>
        </w:rPr>
        <w:lastRenderedPageBreak/>
        <w:drawing>
          <wp:inline distT="0" distB="0" distL="0" distR="0" wp14:anchorId="7356119C" wp14:editId="7BBF1173">
            <wp:extent cx="1533525" cy="1260275"/>
            <wp:effectExtent l="0" t="0" r="0" b="0"/>
            <wp:docPr id="12344881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88179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70"/>
                    <a:stretch>
                      <a:fillRect/>
                    </a:stretch>
                  </pic:blipFill>
                  <pic:spPr>
                    <a:xfrm>
                      <a:off x="0" y="0"/>
                      <a:ext cx="1550005" cy="127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65D4C" w14:textId="548C9B12" w:rsidR="00355677" w:rsidRPr="00355677" w:rsidRDefault="00355677" w:rsidP="00355677">
      <w:pPr>
        <w:widowControl/>
        <w:suppressAutoHyphens/>
        <w:spacing w:line="360" w:lineRule="auto"/>
        <w:ind w:firstLineChars="200" w:firstLine="420"/>
        <w:jc w:val="center"/>
        <w:rPr>
          <w:rFonts w:ascii="Times New Roman" w:eastAsia="DengXian" w:hAnsi="Times New Roman" w:cs="Times New Roman"/>
          <w:bCs/>
          <w:kern w:val="0"/>
          <w:szCs w:val="21"/>
          <w:lang w:val="ru-RU"/>
          <w14:ligatures w14:val="none"/>
        </w:rPr>
      </w:pPr>
      <w:r w:rsidRPr="00355677">
        <w:rPr>
          <w:rFonts w:ascii="Times New Roman" w:eastAsia="DengXian" w:hAnsi="Times New Roman" w:cs="Times New Roman"/>
          <w:b/>
          <w:i/>
          <w:iCs/>
          <w:kern w:val="0"/>
          <w:szCs w:val="21"/>
          <w:lang w:val="ru-RU"/>
          <w14:ligatures w14:val="none"/>
        </w:rPr>
        <w:t>Рис</w:t>
      </w:r>
      <w:r w:rsidRPr="00355677">
        <w:rPr>
          <w:rFonts w:ascii="Times New Roman" w:eastAsia="DengXian" w:hAnsi="Times New Roman" w:cs="Times New Roman" w:hint="eastAsia"/>
          <w:b/>
          <w:i/>
          <w:iCs/>
          <w:kern w:val="0"/>
          <w:szCs w:val="21"/>
          <w:lang w:val="ru-RU"/>
          <w14:ligatures w14:val="none"/>
        </w:rPr>
        <w:t>. 1</w:t>
      </w:r>
      <w:r w:rsidRPr="00355677">
        <w:rPr>
          <w:rFonts w:ascii="Times New Roman" w:eastAsia="DengXian" w:hAnsi="Times New Roman" w:cs="Times New Roman" w:hint="eastAsia"/>
          <w:bCs/>
          <w:kern w:val="0"/>
          <w:szCs w:val="21"/>
          <w:lang w:val="ru-RU"/>
          <w14:ligatures w14:val="none"/>
        </w:rPr>
        <w:t xml:space="preserve"> </w:t>
      </w:r>
      <w:r w:rsidRPr="00355677">
        <w:rPr>
          <w:rFonts w:ascii="Times New Roman" w:eastAsia="DengXian" w:hAnsi="Times New Roman" w:cs="Times New Roman"/>
          <w:bCs/>
          <w:i/>
          <w:iCs/>
          <w:kern w:val="0"/>
          <w:szCs w:val="21"/>
          <w:lang w:val="ru-RU"/>
          <w14:ligatures w14:val="none"/>
        </w:rPr>
        <w:t>Кристаллическая структура Cd</w:t>
      </w:r>
      <w:r w:rsidRPr="00355677">
        <w:rPr>
          <w:rFonts w:ascii="Times New Roman" w:eastAsia="DengXian" w:hAnsi="Times New Roman" w:cs="Times New Roman"/>
          <w:bCs/>
          <w:i/>
          <w:iCs/>
          <w:kern w:val="0"/>
          <w:szCs w:val="21"/>
          <w:vertAlign w:val="subscript"/>
          <w:lang w:val="ru-RU"/>
          <w14:ligatures w14:val="none"/>
        </w:rPr>
        <w:t>x</w:t>
      </w:r>
      <w:r w:rsidRPr="00355677">
        <w:rPr>
          <w:rFonts w:ascii="Times New Roman" w:eastAsia="DengXian" w:hAnsi="Times New Roman" w:cs="Times New Roman"/>
          <w:bCs/>
          <w:i/>
          <w:iCs/>
          <w:kern w:val="0"/>
          <w:szCs w:val="21"/>
          <w:lang w:val="ru-RU"/>
          <w14:ligatures w14:val="none"/>
        </w:rPr>
        <w:t>Zn</w:t>
      </w:r>
      <w:r w:rsidRPr="00355677">
        <w:rPr>
          <w:rFonts w:ascii="Times New Roman" w:eastAsia="DengXian" w:hAnsi="Times New Roman" w:cs="Times New Roman"/>
          <w:bCs/>
          <w:i/>
          <w:iCs/>
          <w:kern w:val="0"/>
          <w:szCs w:val="21"/>
          <w:vertAlign w:val="subscript"/>
          <w:lang w:val="ru-RU"/>
          <w14:ligatures w14:val="none"/>
        </w:rPr>
        <w:t>1-x</w:t>
      </w:r>
      <w:r w:rsidRPr="00355677">
        <w:rPr>
          <w:rFonts w:ascii="Times New Roman" w:eastAsia="DengXian" w:hAnsi="Times New Roman" w:cs="Times New Roman"/>
          <w:bCs/>
          <w:i/>
          <w:iCs/>
          <w:kern w:val="0"/>
          <w:szCs w:val="21"/>
          <w:lang w:val="ru-RU"/>
          <w14:ligatures w14:val="none"/>
        </w:rPr>
        <w:t xml:space="preserve">Se (синий - </w:t>
      </w:r>
      <w:r w:rsidRPr="00355677">
        <w:rPr>
          <w:rFonts w:ascii="Times New Roman" w:eastAsia="DengXian" w:hAnsi="Times New Roman" w:cs="Times New Roman"/>
          <w:bCs/>
          <w:i/>
          <w:iCs/>
          <w:kern w:val="0"/>
          <w:szCs w:val="21"/>
          <w14:ligatures w14:val="none"/>
        </w:rPr>
        <w:t>Cd</w:t>
      </w:r>
      <w:r w:rsidRPr="00355677">
        <w:rPr>
          <w:rFonts w:ascii="Times New Roman" w:eastAsia="DengXian" w:hAnsi="Times New Roman" w:cs="Times New Roman"/>
          <w:bCs/>
          <w:i/>
          <w:iCs/>
          <w:kern w:val="0"/>
          <w:szCs w:val="21"/>
          <w:lang w:val="ru-RU"/>
          <w14:ligatures w14:val="none"/>
        </w:rPr>
        <w:t xml:space="preserve">, желтый - </w:t>
      </w:r>
      <w:r w:rsidRPr="00355677">
        <w:rPr>
          <w:rFonts w:ascii="Times New Roman" w:eastAsia="DengXian" w:hAnsi="Times New Roman" w:cs="Times New Roman"/>
          <w:bCs/>
          <w:i/>
          <w:iCs/>
          <w:kern w:val="0"/>
          <w:szCs w:val="21"/>
          <w14:ligatures w14:val="none"/>
        </w:rPr>
        <w:t>Zn</w:t>
      </w:r>
      <w:r w:rsidRPr="00355677">
        <w:rPr>
          <w:rFonts w:ascii="Times New Roman" w:eastAsia="DengXian" w:hAnsi="Times New Roman" w:cs="Times New Roman"/>
          <w:bCs/>
          <w:i/>
          <w:iCs/>
          <w:kern w:val="0"/>
          <w:szCs w:val="21"/>
          <w:lang w:val="ru-RU"/>
          <w14:ligatures w14:val="none"/>
        </w:rPr>
        <w:t xml:space="preserve">, красный - </w:t>
      </w:r>
      <w:r w:rsidRPr="00355677">
        <w:rPr>
          <w:rFonts w:ascii="Times New Roman" w:eastAsia="DengXian" w:hAnsi="Times New Roman" w:cs="Times New Roman"/>
          <w:bCs/>
          <w:i/>
          <w:iCs/>
          <w:kern w:val="0"/>
          <w:szCs w:val="21"/>
          <w14:ligatures w14:val="none"/>
        </w:rPr>
        <w:t>Se</w:t>
      </w:r>
      <w:r w:rsidRPr="00355677">
        <w:rPr>
          <w:rFonts w:ascii="Times New Roman" w:eastAsia="DengXian" w:hAnsi="Times New Roman" w:cs="Times New Roman"/>
          <w:bCs/>
          <w:i/>
          <w:iCs/>
          <w:kern w:val="0"/>
          <w:szCs w:val="21"/>
          <w:lang w:val="ru-RU"/>
          <w14:ligatures w14:val="none"/>
        </w:rPr>
        <w:t>)</w:t>
      </w:r>
    </w:p>
    <w:p w14:paraId="7E3F2D35" w14:textId="77777777" w:rsidR="00355677" w:rsidRPr="00355677" w:rsidRDefault="00355677" w:rsidP="008908BE">
      <w:pPr>
        <w:ind w:firstLineChars="100" w:firstLine="240"/>
        <w:rPr>
          <w:rFonts w:ascii="Times New Roman" w:hAnsi="Times New Roman" w:cs="Times New Roman"/>
          <w:sz w:val="24"/>
          <w:szCs w:val="24"/>
          <w:lang w:val="ru-RU"/>
        </w:rPr>
      </w:pPr>
    </w:p>
    <w:p w14:paraId="018C3066" w14:textId="69B66428" w:rsidR="00355677" w:rsidRPr="00355677" w:rsidRDefault="00355677" w:rsidP="00355677">
      <w:pPr>
        <w:ind w:firstLineChars="100" w:firstLin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5677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22AB49C7" wp14:editId="63565988">
            <wp:extent cx="1896306" cy="1533525"/>
            <wp:effectExtent l="0" t="0" r="0" b="0"/>
            <wp:docPr id="10526187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61879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8414" cy="154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96F99" w14:textId="1712AABF" w:rsidR="00355677" w:rsidRPr="00355677" w:rsidRDefault="00355677" w:rsidP="00355677">
      <w:pPr>
        <w:ind w:firstLineChars="100" w:firstLine="2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5567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Рис. 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lang w:val="ru-RU"/>
        </w:rPr>
        <w:t>2</w:t>
      </w:r>
      <w:r w:rsidRPr="0035567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355677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Изменение комплексной диэлектрическая функции в различных средах, показывающее влияние среды на линейные и нелинейные оптические свойства КТ.</w:t>
      </w:r>
    </w:p>
    <w:p w14:paraId="6FF0786F" w14:textId="611B35D0" w:rsidR="00355677" w:rsidRPr="00355677" w:rsidRDefault="002E2052" w:rsidP="00355677">
      <w:pPr>
        <w:ind w:firstLineChars="100" w:firstLin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E2052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6BEC59F5" wp14:editId="392FD132">
            <wp:extent cx="3667125" cy="1776167"/>
            <wp:effectExtent l="0" t="0" r="0" b="0"/>
            <wp:docPr id="4003496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4969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7979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9258B" w14:textId="5EB3BC6E" w:rsidR="00355677" w:rsidRPr="00355677" w:rsidRDefault="00355677" w:rsidP="002E2052">
      <w:pPr>
        <w:ind w:firstLineChars="100" w:firstLine="24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5567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Рис. 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lang w:val="ru-RU"/>
        </w:rPr>
        <w:t>3</w:t>
      </w:r>
      <w:r w:rsidRPr="003556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567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Нормализованная кривая Z-сканирования </w:t>
      </w:r>
      <w:r w:rsidR="002E2052">
        <w:rPr>
          <w:rFonts w:ascii="Times New Roman" w:hAnsi="Times New Roman" w:cs="Times New Roman"/>
          <w:i/>
          <w:iCs/>
          <w:sz w:val="24"/>
          <w:szCs w:val="24"/>
          <w:lang w:val="ru-RU"/>
        </w:rPr>
        <w:t>КТ</w:t>
      </w:r>
      <w:r w:rsidRPr="0035567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CdSe с открытой апертурой (a) и кривая с закрытой апертурой/апертурой (b) (сплошная линия — это кривая, полученная с помощью теории Z-сканирования).</w:t>
      </w:r>
    </w:p>
    <w:p w14:paraId="1F9142D7" w14:textId="77777777" w:rsidR="00355677" w:rsidRPr="00355677" w:rsidRDefault="00355677" w:rsidP="008908BE">
      <w:pPr>
        <w:ind w:firstLineChars="100" w:firstLine="240"/>
        <w:rPr>
          <w:rFonts w:ascii="Times New Roman" w:hAnsi="Times New Roman" w:cs="Times New Roman"/>
          <w:sz w:val="24"/>
          <w:szCs w:val="24"/>
          <w:lang w:val="ru-RU"/>
        </w:rPr>
      </w:pPr>
    </w:p>
    <w:p w14:paraId="3EB7FD30" w14:textId="0EB02D24" w:rsidR="008908BE" w:rsidRPr="00AA06C1" w:rsidRDefault="008908BE" w:rsidP="008908BE">
      <w:pPr>
        <w:ind w:firstLineChars="100" w:firstLine="240"/>
        <w:rPr>
          <w:rFonts w:ascii="Times New Roman" w:hAnsi="Times New Roman" w:cs="Times New Roman"/>
          <w:sz w:val="24"/>
          <w:szCs w:val="24"/>
          <w:lang w:val="ru-RU"/>
        </w:rPr>
      </w:pPr>
      <w:r w:rsidRPr="008908BE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 w14:paraId="6E2996CF" w14:textId="5402CE9E" w:rsidR="00C0116E" w:rsidRPr="008908BE" w:rsidRDefault="008908BE" w:rsidP="008908BE">
      <w:pPr>
        <w:pStyle w:val="a7"/>
        <w:numPr>
          <w:ilvl w:val="0"/>
          <w:numId w:val="1"/>
        </w:numPr>
        <w:ind w:left="4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8908BE">
        <w:rPr>
          <w:rFonts w:ascii="Times New Roman" w:hAnsi="Times New Roman" w:cs="Times New Roman"/>
          <w:sz w:val="24"/>
          <w:szCs w:val="24"/>
          <w:lang w:val="ru-RU"/>
        </w:rPr>
        <w:t>Климов В. В. и др. «Монте-Карло моделирование нелинейно-оптических свойств сплава CdₓZn₁₋ₓSe» // Физик а твердого тела (Физика твердого тела). 2020. Т. 62. № 5. С. 894-899.</w:t>
      </w:r>
    </w:p>
    <w:p w14:paraId="53C1FC8F" w14:textId="1A9C7CD7" w:rsidR="008908BE" w:rsidRPr="008908BE" w:rsidRDefault="008908BE" w:rsidP="008908BE">
      <w:pPr>
        <w:pStyle w:val="a7"/>
        <w:numPr>
          <w:ilvl w:val="0"/>
          <w:numId w:val="1"/>
        </w:numPr>
        <w:ind w:left="4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8908BE">
        <w:rPr>
          <w:rFonts w:ascii="Times New Roman" w:hAnsi="Times New Roman" w:cs="Times New Roman"/>
          <w:sz w:val="24"/>
          <w:szCs w:val="24"/>
          <w:lang w:val="ru-RU"/>
        </w:rPr>
        <w:t>Ландау Л. Д., Лифшиц Е. М. Квантовая механика. Нерелятивистская теория.— М.:Наука, 1977. — 768 с.</w:t>
      </w:r>
    </w:p>
    <w:p w14:paraId="119830F2" w14:textId="77777777" w:rsidR="008908BE" w:rsidRPr="008908BE" w:rsidRDefault="008908BE" w:rsidP="008908BE">
      <w:pPr>
        <w:pStyle w:val="a7"/>
        <w:numPr>
          <w:ilvl w:val="0"/>
          <w:numId w:val="1"/>
        </w:numPr>
        <w:ind w:left="420" w:firstLine="0"/>
        <w:rPr>
          <w:rFonts w:ascii="Times New Roman" w:hAnsi="Times New Roman" w:cs="Times New Roman"/>
          <w:sz w:val="24"/>
          <w:szCs w:val="24"/>
        </w:rPr>
      </w:pPr>
      <w:r w:rsidRPr="008908BE">
        <w:rPr>
          <w:rFonts w:ascii="Times New Roman" w:hAnsi="Times New Roman" w:cs="Times New Roman"/>
          <w:i/>
          <w:iCs/>
          <w:sz w:val="24"/>
          <w:szCs w:val="24"/>
        </w:rPr>
        <w:t>Semenov A. I., Kovalev S. V., Petrov Y. V. et al.</w:t>
      </w:r>
      <w:r w:rsidRPr="008908BE">
        <w:rPr>
          <w:rFonts w:ascii="Times New Roman" w:hAnsi="Times New Roman" w:cs="Times New Roman"/>
          <w:sz w:val="24"/>
          <w:szCs w:val="24"/>
        </w:rPr>
        <w:t xml:space="preserve"> // </w:t>
      </w:r>
      <w:r w:rsidRPr="008908BE">
        <w:rPr>
          <w:rFonts w:ascii="Times New Roman" w:hAnsi="Times New Roman" w:cs="Times New Roman"/>
          <w:i/>
          <w:iCs/>
          <w:sz w:val="24"/>
          <w:szCs w:val="24"/>
        </w:rPr>
        <w:t>Nanotechnology</w:t>
      </w:r>
      <w:r w:rsidRPr="008908BE">
        <w:rPr>
          <w:rFonts w:ascii="Times New Roman" w:hAnsi="Times New Roman" w:cs="Times New Roman"/>
          <w:sz w:val="24"/>
          <w:szCs w:val="24"/>
        </w:rPr>
        <w:t>. 2023. 32, № 15. С. 155603.</w:t>
      </w:r>
    </w:p>
    <w:p w14:paraId="169A7DCC" w14:textId="77777777" w:rsidR="008908BE" w:rsidRPr="008908BE" w:rsidRDefault="008908BE" w:rsidP="008908BE">
      <w:pPr>
        <w:pStyle w:val="a7"/>
        <w:numPr>
          <w:ilvl w:val="0"/>
          <w:numId w:val="1"/>
        </w:numPr>
        <w:ind w:left="420" w:firstLine="0"/>
        <w:rPr>
          <w:rFonts w:ascii="Times New Roman" w:hAnsi="Times New Roman" w:cs="Times New Roman"/>
          <w:sz w:val="24"/>
          <w:szCs w:val="24"/>
        </w:rPr>
      </w:pPr>
      <w:r w:rsidRPr="008908BE">
        <w:rPr>
          <w:rFonts w:ascii="Times New Roman" w:hAnsi="Times New Roman" w:cs="Times New Roman"/>
          <w:i/>
          <w:iCs/>
          <w:sz w:val="24"/>
          <w:szCs w:val="24"/>
        </w:rPr>
        <w:t>Kovalev S. V., Petrov Y. V., Semenov A. I. et al.</w:t>
      </w:r>
      <w:r w:rsidRPr="008908BE">
        <w:rPr>
          <w:rFonts w:ascii="Times New Roman" w:hAnsi="Times New Roman" w:cs="Times New Roman"/>
          <w:sz w:val="24"/>
          <w:szCs w:val="24"/>
        </w:rPr>
        <w:t xml:space="preserve"> // </w:t>
      </w:r>
      <w:r w:rsidRPr="008908BE">
        <w:rPr>
          <w:rFonts w:ascii="Times New Roman" w:hAnsi="Times New Roman" w:cs="Times New Roman"/>
          <w:i/>
          <w:iCs/>
          <w:sz w:val="24"/>
          <w:szCs w:val="24"/>
        </w:rPr>
        <w:t>Journal of Computational Chemistry</w:t>
      </w:r>
      <w:r w:rsidRPr="008908BE">
        <w:rPr>
          <w:rFonts w:ascii="Times New Roman" w:hAnsi="Times New Roman" w:cs="Times New Roman"/>
          <w:sz w:val="24"/>
          <w:szCs w:val="24"/>
        </w:rPr>
        <w:t>. 2023. 44, № 2. С. 255-266.</w:t>
      </w:r>
    </w:p>
    <w:p w14:paraId="61F5B524" w14:textId="77777777" w:rsidR="008908BE" w:rsidRPr="008908BE" w:rsidRDefault="008908BE" w:rsidP="008908BE">
      <w:pPr>
        <w:pStyle w:val="a7"/>
        <w:ind w:left="780"/>
        <w:rPr>
          <w:rFonts w:ascii="Times New Roman" w:hAnsi="Times New Roman" w:cs="Times New Roman"/>
          <w:lang w:val="ru-RU"/>
        </w:rPr>
      </w:pPr>
    </w:p>
    <w:sectPr w:rsidR="008908BE" w:rsidRPr="00890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C5EBE"/>
    <w:multiLevelType w:val="hybridMultilevel"/>
    <w:tmpl w:val="CCCC2CFE"/>
    <w:lvl w:ilvl="0" w:tplc="446408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770C6133"/>
    <w:multiLevelType w:val="multilevel"/>
    <w:tmpl w:val="E424FB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58705844">
    <w:abstractNumId w:val="0"/>
  </w:num>
  <w:num w:numId="2" w16cid:durableId="612592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7A8"/>
    <w:rsid w:val="00005524"/>
    <w:rsid w:val="00095A07"/>
    <w:rsid w:val="002D2E7D"/>
    <w:rsid w:val="002E2052"/>
    <w:rsid w:val="00355677"/>
    <w:rsid w:val="003D37A8"/>
    <w:rsid w:val="005F1F6C"/>
    <w:rsid w:val="008908BE"/>
    <w:rsid w:val="009A03AC"/>
    <w:rsid w:val="00A77356"/>
    <w:rsid w:val="00A970C9"/>
    <w:rsid w:val="00AA06C1"/>
    <w:rsid w:val="00BF2E01"/>
    <w:rsid w:val="00C0116E"/>
    <w:rsid w:val="00C01AB0"/>
    <w:rsid w:val="00F276AC"/>
    <w:rsid w:val="00F8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0EB5"/>
  <w15:chartTrackingRefBased/>
  <w15:docId w15:val="{07EE01B3-0C35-452B-BDE8-13C2CF41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3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7A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7A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7A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7A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3D3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3D3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D3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37A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D37A8"/>
    <w:rPr>
      <w:rFonts w:cstheme="majorBidi"/>
      <w:b/>
      <w:bCs/>
      <w:color w:val="2F5496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D37A8"/>
    <w:rPr>
      <w:rFonts w:cstheme="majorBidi"/>
      <w:b/>
      <w:b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37A8"/>
    <w:rPr>
      <w:rFonts w:cstheme="majorBidi"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3D3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7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3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7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3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37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37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37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37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3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37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37A8"/>
    <w:rPr>
      <w:b/>
      <w:bCs/>
      <w:smallCaps/>
      <w:color w:val="2F5496" w:themeColor="accent1" w:themeShade="BF"/>
      <w:spacing w:val="5"/>
    </w:rPr>
  </w:style>
  <w:style w:type="character" w:styleId="ac">
    <w:name w:val="Placeholder Text"/>
    <w:basedOn w:val="a0"/>
    <w:uiPriority w:val="99"/>
    <w:semiHidden/>
    <w:rsid w:val="00AA06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1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435</Words>
  <Characters>3046</Characters>
  <Application>Microsoft Office Word</Application>
  <DocSecurity>0</DocSecurity>
  <Lines>70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Жеглов</dc:creator>
  <cp:keywords/>
  <dc:description/>
  <cp:lastModifiedBy>Глеб Жеглов</cp:lastModifiedBy>
  <cp:revision>6</cp:revision>
  <dcterms:created xsi:type="dcterms:W3CDTF">2025-02-27T22:12:00Z</dcterms:created>
  <dcterms:modified xsi:type="dcterms:W3CDTF">2025-02-28T00:49:00Z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