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6DAFE" w14:textId="7BE8A15C" w:rsidR="00081599" w:rsidRPr="00456BEB" w:rsidRDefault="00081599" w:rsidP="000E13FC">
      <w:pPr>
        <w:ind w:firstLine="426"/>
        <w:jc w:val="center"/>
        <w:rPr>
          <w:rStyle w:val="a3"/>
          <w:b/>
          <w:i w:val="0"/>
          <w:iCs w:val="0"/>
          <w:color w:val="000000"/>
          <w:shd w:val="clear" w:color="auto" w:fill="FFFFFF"/>
        </w:rPr>
      </w:pPr>
      <w:bookmarkStart w:id="0" w:name="_GoBack"/>
      <w:r w:rsidRPr="00456BEB">
        <w:rPr>
          <w:rStyle w:val="a3"/>
          <w:b/>
          <w:i w:val="0"/>
          <w:iCs w:val="0"/>
          <w:color w:val="000000"/>
          <w:shd w:val="clear" w:color="auto" w:fill="FFFFFF"/>
        </w:rPr>
        <w:t xml:space="preserve">Особенности генерации гармоник низкого и высокого порядков </w:t>
      </w:r>
      <w:r w:rsidR="00456BEB">
        <w:rPr>
          <w:rStyle w:val="a3"/>
          <w:b/>
          <w:i w:val="0"/>
          <w:iCs w:val="0"/>
          <w:color w:val="000000"/>
          <w:shd w:val="clear" w:color="auto" w:fill="FFFFFF"/>
        </w:rPr>
        <w:t>в интенсивном</w:t>
      </w:r>
      <w:r w:rsidR="00605E25" w:rsidRPr="00456BEB">
        <w:rPr>
          <w:rStyle w:val="a3"/>
          <w:b/>
          <w:i w:val="0"/>
          <w:iCs w:val="0"/>
          <w:color w:val="000000"/>
          <w:shd w:val="clear" w:color="auto" w:fill="FFFFFF"/>
        </w:rPr>
        <w:t xml:space="preserve"> двухцветном поле инфракрасного и </w:t>
      </w:r>
      <w:proofErr w:type="spellStart"/>
      <w:r w:rsidR="00605E25" w:rsidRPr="00456BEB">
        <w:rPr>
          <w:rStyle w:val="a3"/>
          <w:b/>
          <w:i w:val="0"/>
          <w:iCs w:val="0"/>
          <w:color w:val="000000"/>
          <w:shd w:val="clear" w:color="auto" w:fill="FFFFFF"/>
        </w:rPr>
        <w:t>терагерцевого</w:t>
      </w:r>
      <w:proofErr w:type="spellEnd"/>
      <w:r w:rsidR="00605E25" w:rsidRPr="00456BEB">
        <w:rPr>
          <w:rStyle w:val="a3"/>
          <w:b/>
          <w:i w:val="0"/>
          <w:iCs w:val="0"/>
          <w:color w:val="000000"/>
          <w:shd w:val="clear" w:color="auto" w:fill="FFFFFF"/>
        </w:rPr>
        <w:t xml:space="preserve"> лазерных импульсов в газовой среде</w:t>
      </w:r>
    </w:p>
    <w:bookmarkEnd w:id="0"/>
    <w:p w14:paraId="799CFD59" w14:textId="3BFC169A" w:rsidR="00E554A0" w:rsidRPr="00700C28" w:rsidRDefault="00E554A0" w:rsidP="00E554A0">
      <w:pPr>
        <w:ind w:firstLine="426"/>
        <w:jc w:val="center"/>
        <w:rPr>
          <w:rStyle w:val="a3"/>
          <w:b/>
          <w:bCs/>
          <w:color w:val="000000"/>
          <w:shd w:val="clear" w:color="auto" w:fill="FFFFFF"/>
        </w:rPr>
      </w:pPr>
      <w:proofErr w:type="spellStart"/>
      <w:r w:rsidRPr="00D92858">
        <w:rPr>
          <w:rStyle w:val="a3"/>
          <w:b/>
          <w:bCs/>
          <w:color w:val="000000"/>
          <w:shd w:val="clear" w:color="auto" w:fill="FFFFFF"/>
        </w:rPr>
        <w:t>Шулындин</w:t>
      </w:r>
      <w:proofErr w:type="spellEnd"/>
      <w:r w:rsidRPr="00D92858">
        <w:rPr>
          <w:rStyle w:val="a3"/>
          <w:b/>
          <w:bCs/>
          <w:color w:val="000000"/>
          <w:shd w:val="clear" w:color="auto" w:fill="FFFFFF"/>
        </w:rPr>
        <w:t xml:space="preserve"> П.А.</w:t>
      </w:r>
      <w:r w:rsidRPr="00D92858">
        <w:rPr>
          <w:rStyle w:val="a3"/>
          <w:b/>
          <w:bCs/>
          <w:color w:val="000000"/>
          <w:shd w:val="clear" w:color="auto" w:fill="FFFFFF"/>
          <w:vertAlign w:val="superscript"/>
        </w:rPr>
        <w:t>1</w:t>
      </w:r>
      <w:r w:rsidRPr="00D92858">
        <w:rPr>
          <w:rStyle w:val="a3"/>
          <w:b/>
          <w:bCs/>
          <w:i w:val="0"/>
          <w:color w:val="000000"/>
          <w:shd w:val="clear" w:color="auto" w:fill="FFFFFF"/>
        </w:rPr>
        <w:t>,</w:t>
      </w:r>
      <w:r w:rsidRPr="00D92858">
        <w:rPr>
          <w:b/>
          <w:i/>
        </w:rPr>
        <w:t xml:space="preserve"> Румянцев Б.В</w:t>
      </w:r>
      <w:r>
        <w:rPr>
          <w:b/>
          <w:i/>
        </w:rPr>
        <w:t>.</w:t>
      </w:r>
      <w:r w:rsidRPr="00D92858">
        <w:rPr>
          <w:rStyle w:val="a3"/>
          <w:b/>
          <w:bCs/>
          <w:i w:val="0"/>
          <w:color w:val="000000"/>
          <w:shd w:val="clear" w:color="auto" w:fill="FFFFFF"/>
          <w:vertAlign w:val="superscript"/>
        </w:rPr>
        <w:t xml:space="preserve"> </w:t>
      </w:r>
      <w:r w:rsidRPr="00700C28">
        <w:rPr>
          <w:rStyle w:val="a3"/>
          <w:b/>
          <w:bCs/>
          <w:color w:val="000000"/>
          <w:shd w:val="clear" w:color="auto" w:fill="FFFFFF"/>
          <w:vertAlign w:val="superscript"/>
        </w:rPr>
        <w:t>2</w:t>
      </w:r>
    </w:p>
    <w:p w14:paraId="16B03439" w14:textId="77777777" w:rsidR="00E554A0" w:rsidRPr="005B508B" w:rsidRDefault="00E554A0" w:rsidP="00E554A0">
      <w:pPr>
        <w:ind w:firstLine="426"/>
        <w:jc w:val="center"/>
        <w:rPr>
          <w:rStyle w:val="a3"/>
          <w:color w:val="000000"/>
          <w:shd w:val="clear" w:color="auto" w:fill="FFFFFF"/>
        </w:rPr>
      </w:pPr>
      <w:r w:rsidRPr="00700C28">
        <w:rPr>
          <w:rStyle w:val="a3"/>
          <w:bCs/>
          <w:color w:val="000000"/>
          <w:shd w:val="clear" w:color="auto" w:fill="FFFFFF"/>
          <w:vertAlign w:val="superscript"/>
        </w:rPr>
        <w:t>1</w:t>
      </w:r>
      <w:r>
        <w:rPr>
          <w:rStyle w:val="a3"/>
          <w:color w:val="000000"/>
          <w:shd w:val="clear" w:color="auto" w:fill="FFFFFF"/>
        </w:rPr>
        <w:t>с</w:t>
      </w:r>
      <w:r w:rsidRPr="00BC53DF">
        <w:rPr>
          <w:rStyle w:val="a3"/>
          <w:color w:val="000000"/>
          <w:shd w:val="clear" w:color="auto" w:fill="FFFFFF"/>
        </w:rPr>
        <w:t>тудент,</w:t>
      </w:r>
      <w:r w:rsidRPr="00BC53DF">
        <w:rPr>
          <w:i/>
          <w:color w:val="000000"/>
          <w:shd w:val="clear" w:color="auto" w:fill="FFFFFF"/>
        </w:rPr>
        <w:t xml:space="preserve"> </w:t>
      </w:r>
      <w:r w:rsidRPr="00700C28">
        <w:rPr>
          <w:rStyle w:val="a3"/>
          <w:bCs/>
          <w:color w:val="000000"/>
          <w:shd w:val="clear" w:color="auto" w:fill="FFFFFF"/>
          <w:vertAlign w:val="superscript"/>
        </w:rPr>
        <w:t>2</w:t>
      </w:r>
      <w:r>
        <w:rPr>
          <w:i/>
          <w:color w:val="000000"/>
          <w:shd w:val="clear" w:color="auto" w:fill="FFFFFF"/>
        </w:rPr>
        <w:t>аспирант</w:t>
      </w:r>
    </w:p>
    <w:p w14:paraId="00D02FF9" w14:textId="77777777" w:rsidR="00E554A0" w:rsidRDefault="00E554A0" w:rsidP="00E554A0">
      <w:pPr>
        <w:spacing w:after="200"/>
        <w:ind w:firstLine="426"/>
        <w:jc w:val="center"/>
        <w:rPr>
          <w:rStyle w:val="a3"/>
          <w:color w:val="000000"/>
          <w:shd w:val="clear" w:color="auto" w:fill="FFFFFF"/>
        </w:rPr>
      </w:pPr>
      <w:r w:rsidRPr="00145725">
        <w:rPr>
          <w:rStyle w:val="a3"/>
          <w:color w:val="000000"/>
          <w:shd w:val="clear" w:color="auto" w:fill="FFFFFF"/>
        </w:rPr>
        <w:t>Московский государственный университет имени М.В.</w:t>
      </w:r>
      <w:r>
        <w:rPr>
          <w:rStyle w:val="a3"/>
          <w:color w:val="000000"/>
          <w:shd w:val="clear" w:color="auto" w:fill="FFFFFF"/>
        </w:rPr>
        <w:t xml:space="preserve"> </w:t>
      </w:r>
      <w:r w:rsidRPr="00145725">
        <w:rPr>
          <w:rStyle w:val="a3"/>
          <w:color w:val="000000"/>
          <w:shd w:val="clear" w:color="auto" w:fill="FFFFFF"/>
        </w:rPr>
        <w:t>Ломоносова,</w:t>
      </w:r>
      <w:r w:rsidRPr="00145725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45725">
        <w:rPr>
          <w:i/>
          <w:iCs/>
          <w:color w:val="000000"/>
          <w:shd w:val="clear" w:color="auto" w:fill="FFFFFF"/>
        </w:rPr>
        <w:br/>
      </w:r>
      <w:r>
        <w:rPr>
          <w:rStyle w:val="a3"/>
          <w:color w:val="000000"/>
          <w:shd w:val="clear" w:color="auto" w:fill="FFFFFF"/>
        </w:rPr>
        <w:t>физический факультет</w:t>
      </w:r>
      <w:r w:rsidRPr="00145725">
        <w:rPr>
          <w:rStyle w:val="a3"/>
          <w:color w:val="000000"/>
          <w:shd w:val="clear" w:color="auto" w:fill="FFFFFF"/>
        </w:rPr>
        <w:t>, Москва, Россия</w:t>
      </w:r>
      <w:r w:rsidRPr="00145725">
        <w:rPr>
          <w:i/>
          <w:iCs/>
          <w:color w:val="000000"/>
          <w:shd w:val="clear" w:color="auto" w:fill="FFFFFF"/>
        </w:rPr>
        <w:br/>
      </w:r>
      <w:r w:rsidRPr="00145725">
        <w:rPr>
          <w:rStyle w:val="a3"/>
          <w:color w:val="000000"/>
          <w:shd w:val="clear" w:color="auto" w:fill="FFFFFF"/>
        </w:rPr>
        <w:t>E–</w:t>
      </w:r>
      <w:proofErr w:type="spellStart"/>
      <w:r w:rsidRPr="00145725">
        <w:rPr>
          <w:rStyle w:val="a3"/>
          <w:color w:val="000000"/>
          <w:shd w:val="clear" w:color="auto" w:fill="FFFFFF"/>
        </w:rPr>
        <w:t>mail</w:t>
      </w:r>
      <w:proofErr w:type="spellEnd"/>
      <w:r w:rsidRPr="00082FB2">
        <w:rPr>
          <w:rStyle w:val="a3"/>
          <w:i w:val="0"/>
          <w:color w:val="000000"/>
          <w:shd w:val="clear" w:color="auto" w:fill="FFFFFF"/>
        </w:rPr>
        <w:t xml:space="preserve">: </w:t>
      </w:r>
      <w:r w:rsidRPr="00700C28">
        <w:rPr>
          <w:rStyle w:val="a3"/>
          <w:color w:val="000000"/>
          <w:shd w:val="clear" w:color="auto" w:fill="FFFFFF"/>
          <w:lang w:val="en-US"/>
        </w:rPr>
        <w:t>shulyndin</w:t>
      </w:r>
      <w:r w:rsidRPr="00700C28">
        <w:rPr>
          <w:rStyle w:val="a3"/>
          <w:color w:val="000000"/>
          <w:shd w:val="clear" w:color="auto" w:fill="FFFFFF"/>
        </w:rPr>
        <w:t>.</w:t>
      </w:r>
      <w:r w:rsidRPr="00700C28">
        <w:rPr>
          <w:rStyle w:val="a3"/>
          <w:color w:val="000000"/>
          <w:shd w:val="clear" w:color="auto" w:fill="FFFFFF"/>
          <w:lang w:val="en-US"/>
        </w:rPr>
        <w:t>pa</w:t>
      </w:r>
      <w:r w:rsidRPr="00700C28">
        <w:rPr>
          <w:rStyle w:val="a3"/>
          <w:color w:val="000000"/>
          <w:shd w:val="clear" w:color="auto" w:fill="FFFFFF"/>
        </w:rPr>
        <w:t>21@</w:t>
      </w:r>
      <w:r w:rsidRPr="00700C28">
        <w:rPr>
          <w:rStyle w:val="a3"/>
          <w:color w:val="000000"/>
          <w:shd w:val="clear" w:color="auto" w:fill="FFFFFF"/>
          <w:lang w:val="en-US"/>
        </w:rPr>
        <w:t>physics</w:t>
      </w:r>
      <w:r w:rsidRPr="00700C28">
        <w:rPr>
          <w:rStyle w:val="a3"/>
          <w:color w:val="000000"/>
          <w:shd w:val="clear" w:color="auto" w:fill="FFFFFF"/>
        </w:rPr>
        <w:t>.</w:t>
      </w:r>
      <w:r w:rsidRPr="00700C28">
        <w:rPr>
          <w:rStyle w:val="a3"/>
          <w:color w:val="000000"/>
          <w:shd w:val="clear" w:color="auto" w:fill="FFFFFF"/>
          <w:lang w:val="en-US"/>
        </w:rPr>
        <w:t>msu</w:t>
      </w:r>
      <w:r w:rsidRPr="00700C28">
        <w:rPr>
          <w:rStyle w:val="a3"/>
          <w:color w:val="000000"/>
          <w:shd w:val="clear" w:color="auto" w:fill="FFFFFF"/>
        </w:rPr>
        <w:t>.</w:t>
      </w:r>
      <w:r w:rsidRPr="00700C28">
        <w:rPr>
          <w:rStyle w:val="a3"/>
          <w:color w:val="000000"/>
          <w:shd w:val="clear" w:color="auto" w:fill="FFFFFF"/>
          <w:lang w:val="en-US"/>
        </w:rPr>
        <w:t>ru</w:t>
      </w:r>
    </w:p>
    <w:p w14:paraId="79826E79" w14:textId="1E6C62F4" w:rsidR="009507FC" w:rsidRPr="008937B5" w:rsidRDefault="004F51F8" w:rsidP="000E13FC">
      <w:pPr>
        <w:spacing w:before="240"/>
        <w:ind w:firstLine="397"/>
        <w:jc w:val="both"/>
      </w:pPr>
      <w:r w:rsidRPr="004F51F8">
        <w:t>В данной работе экспериментально продемонстрировано влияние сильного</w:t>
      </w:r>
      <w:r w:rsidR="00B61FBB">
        <w:t xml:space="preserve"> </w:t>
      </w:r>
      <w:proofErr w:type="spellStart"/>
      <w:r w:rsidR="00B61FBB">
        <w:t>терагерцевого</w:t>
      </w:r>
      <w:proofErr w:type="spellEnd"/>
      <w:r w:rsidR="00B61FBB">
        <w:t xml:space="preserve"> (ТГц) поля (до 7.</w:t>
      </w:r>
      <w:r w:rsidRPr="004F51F8">
        <w:t>5 МВ/см) на генерацию гармоник низкого и высокого п</w:t>
      </w:r>
      <w:r w:rsidR="0042527D">
        <w:t>орядков (ГНП и ГВП) излучения ближнего ИК-диапазона</w:t>
      </w:r>
      <w:r w:rsidRPr="004F51F8">
        <w:t xml:space="preserve"> (1</w:t>
      </w:r>
      <w:r>
        <w:t>.</w:t>
      </w:r>
      <w:r w:rsidRPr="004F51F8">
        <w:t xml:space="preserve">24 мкм) в аргоне. </w:t>
      </w:r>
      <w:proofErr w:type="spellStart"/>
      <w:r w:rsidRPr="004F51F8">
        <w:t>Квазипостоянное</w:t>
      </w:r>
      <w:proofErr w:type="spellEnd"/>
      <w:r w:rsidRPr="004F51F8">
        <w:t xml:space="preserve"> ТГц-поле приводит к появлению чётных гармоник как низкого (2, 4)</w:t>
      </w:r>
      <w:r w:rsidR="00805847">
        <w:t>, так и высокого (60–80) порядков</w:t>
      </w:r>
      <w:r w:rsidR="0042527D">
        <w:t xml:space="preserve">, интенсивность которых пропорциональна </w:t>
      </w:r>
      <w:r w:rsidR="00DC460C">
        <w:t>квадрату</w:t>
      </w:r>
      <w:r w:rsidR="0042527D">
        <w:t xml:space="preserve"> ТГц-поля. При э</w:t>
      </w:r>
      <w:r w:rsidRPr="004F51F8">
        <w:t xml:space="preserve">том </w:t>
      </w:r>
      <w:r w:rsidR="008937B5">
        <w:t xml:space="preserve">его </w:t>
      </w:r>
      <w:r w:rsidR="0042527D">
        <w:t xml:space="preserve">влияние </w:t>
      </w:r>
      <w:r w:rsidRPr="004F51F8">
        <w:t xml:space="preserve">на </w:t>
      </w:r>
      <w:r w:rsidR="00A83886">
        <w:t>интенсивность нечётных гармоник</w:t>
      </w:r>
      <w:r w:rsidRPr="004F51F8">
        <w:t xml:space="preserve"> </w:t>
      </w:r>
      <w:r w:rsidR="0042527D">
        <w:t xml:space="preserve">существенно </w:t>
      </w:r>
      <w:r w:rsidR="0099586F">
        <w:t>отличается</w:t>
      </w:r>
      <w:r w:rsidR="0042527D">
        <w:t xml:space="preserve"> –</w:t>
      </w:r>
      <w:r w:rsidR="00A83886">
        <w:t xml:space="preserve"> для</w:t>
      </w:r>
      <w:r w:rsidRPr="004F51F8">
        <w:t xml:space="preserve"> </w:t>
      </w:r>
      <w:r w:rsidR="009507FC">
        <w:t xml:space="preserve">низких нечётных гармоник (3) </w:t>
      </w:r>
      <w:r w:rsidR="00A83886">
        <w:t xml:space="preserve">она </w:t>
      </w:r>
      <w:r w:rsidR="009507FC">
        <w:t>остаётся неизменной</w:t>
      </w:r>
      <w:r w:rsidR="00383205">
        <w:t xml:space="preserve"> при добавлении ТГц-поля</w:t>
      </w:r>
      <w:r w:rsidR="009507FC">
        <w:t xml:space="preserve">, </w:t>
      </w:r>
      <w:r w:rsidR="00A83886">
        <w:t xml:space="preserve">а </w:t>
      </w:r>
      <w:r w:rsidRPr="004F51F8">
        <w:t xml:space="preserve">для </w:t>
      </w:r>
      <w:r w:rsidR="00A83886">
        <w:t xml:space="preserve">высоких </w:t>
      </w:r>
      <w:r w:rsidR="009507FC">
        <w:t xml:space="preserve">нечётных гармоник </w:t>
      </w:r>
      <w:r w:rsidRPr="004F51F8">
        <w:t xml:space="preserve">(71) наблюдается </w:t>
      </w:r>
      <w:r w:rsidR="00A83886">
        <w:t xml:space="preserve">её </w:t>
      </w:r>
      <w:r w:rsidRPr="004F51F8">
        <w:t xml:space="preserve">уменьшение. </w:t>
      </w:r>
      <w:r w:rsidR="00DC460C">
        <w:t>Данный эффект обусловлен</w:t>
      </w:r>
      <w:r w:rsidR="00BE28B5">
        <w:t xml:space="preserve"> различными</w:t>
      </w:r>
      <w:r w:rsidRPr="004F51F8">
        <w:t xml:space="preserve"> механизмами влияния ТГц-поля</w:t>
      </w:r>
      <w:r w:rsidR="00BE28B5">
        <w:t xml:space="preserve"> на процесс генерации гармоник</w:t>
      </w:r>
      <w:r w:rsidR="00805847">
        <w:t xml:space="preserve"> в газе</w:t>
      </w:r>
      <w:r w:rsidRPr="004F51F8">
        <w:t xml:space="preserve">: в случае ГНП </w:t>
      </w:r>
      <w:r w:rsidR="00383205">
        <w:t>оно нарушает</w:t>
      </w:r>
      <w:r w:rsidRPr="004F51F8">
        <w:t xml:space="preserve"> симметрию статического внутриатомного потенциала</w:t>
      </w:r>
      <w:r w:rsidR="00383205">
        <w:t xml:space="preserve"> электрона, </w:t>
      </w:r>
      <w:r w:rsidR="00A83886">
        <w:t>а в случае</w:t>
      </w:r>
      <w:r w:rsidRPr="004F51F8">
        <w:t xml:space="preserve"> ГВП </w:t>
      </w:r>
      <w:r w:rsidR="008937B5">
        <w:t>–</w:t>
      </w:r>
      <w:r w:rsidR="00383205">
        <w:t xml:space="preserve"> </w:t>
      </w:r>
      <w:r w:rsidRPr="004F51F8">
        <w:t xml:space="preserve">симметрию </w:t>
      </w:r>
      <w:r w:rsidR="009C5AD6">
        <w:t>временной формы</w:t>
      </w:r>
      <w:r w:rsidR="008937B5">
        <w:t xml:space="preserve"> ИК-поля </w:t>
      </w:r>
      <w:r w:rsidR="009C5AD6">
        <w:t>на</w:t>
      </w:r>
      <w:r w:rsidR="00B61FBB">
        <w:t xml:space="preserve"> масштабе</w:t>
      </w:r>
      <w:r w:rsidR="008937B5">
        <w:t xml:space="preserve"> длительности его цикла (</w:t>
      </w:r>
      <w:r w:rsidR="008937B5" w:rsidRPr="008937B5">
        <w:t xml:space="preserve">~ 4 </w:t>
      </w:r>
      <w:proofErr w:type="spellStart"/>
      <w:r w:rsidR="008937B5">
        <w:t>фс</w:t>
      </w:r>
      <w:proofErr w:type="spellEnd"/>
      <w:r w:rsidR="008937B5" w:rsidRPr="008937B5">
        <w:t>)</w:t>
      </w:r>
      <w:r w:rsidR="008937B5">
        <w:t>.</w:t>
      </w:r>
    </w:p>
    <w:p w14:paraId="512932A9" w14:textId="35D2F80A" w:rsidR="00B55E8C" w:rsidRPr="00B55E8C" w:rsidRDefault="00B55E8C" w:rsidP="00F00EBE">
      <w:pPr>
        <w:spacing w:before="240"/>
        <w:ind w:firstLine="426"/>
        <w:jc w:val="center"/>
        <w:rPr>
          <w:b/>
          <w:color w:val="222222"/>
          <w:szCs w:val="20"/>
          <w:shd w:val="clear" w:color="auto" w:fill="FDFDFD"/>
        </w:rPr>
      </w:pPr>
      <w:r w:rsidRPr="00B55E8C">
        <w:rPr>
          <w:b/>
          <w:color w:val="222222"/>
          <w:szCs w:val="20"/>
          <w:shd w:val="clear" w:color="auto" w:fill="FDFDFD"/>
        </w:rPr>
        <w:t>Введение</w:t>
      </w:r>
    </w:p>
    <w:p w14:paraId="34894F4B" w14:textId="2E275B85" w:rsidR="00B55E8C" w:rsidRDefault="00B55E8C" w:rsidP="000E13FC">
      <w:pPr>
        <w:spacing w:before="240"/>
        <w:ind w:firstLine="397"/>
        <w:jc w:val="both"/>
        <w:rPr>
          <w:color w:val="222222"/>
          <w:szCs w:val="20"/>
          <w:shd w:val="clear" w:color="auto" w:fill="FDFDFD"/>
        </w:rPr>
      </w:pPr>
      <w:r w:rsidRPr="00B55E8C">
        <w:rPr>
          <w:color w:val="222222"/>
          <w:szCs w:val="20"/>
          <w:shd w:val="clear" w:color="auto" w:fill="FDFDFD"/>
        </w:rPr>
        <w:t xml:space="preserve">Современные исследования в области генерации </w:t>
      </w:r>
      <w:r w:rsidR="00313BB3">
        <w:rPr>
          <w:color w:val="222222"/>
          <w:szCs w:val="20"/>
          <w:shd w:val="clear" w:color="auto" w:fill="FDFDFD"/>
        </w:rPr>
        <w:t>ГНП и ГВП</w:t>
      </w:r>
      <w:r w:rsidRPr="00B55E8C">
        <w:rPr>
          <w:color w:val="222222"/>
          <w:szCs w:val="20"/>
          <w:shd w:val="clear" w:color="auto" w:fill="FDFDFD"/>
        </w:rPr>
        <w:t xml:space="preserve"> направлены на повышение эффективности генерации</w:t>
      </w:r>
      <w:r w:rsidR="00407DBB">
        <w:rPr>
          <w:color w:val="222222"/>
          <w:szCs w:val="20"/>
          <w:shd w:val="clear" w:color="auto" w:fill="FDFDFD"/>
        </w:rPr>
        <w:t xml:space="preserve"> </w:t>
      </w:r>
      <w:r w:rsidR="00407DBB" w:rsidRPr="00407DBB">
        <w:rPr>
          <w:color w:val="222222"/>
          <w:szCs w:val="20"/>
          <w:shd w:val="clear" w:color="auto" w:fill="FDFDFD"/>
        </w:rPr>
        <w:t>[1]</w:t>
      </w:r>
      <w:r w:rsidR="00805847">
        <w:rPr>
          <w:color w:val="222222"/>
          <w:szCs w:val="20"/>
          <w:shd w:val="clear" w:color="auto" w:fill="FDFDFD"/>
        </w:rPr>
        <w:t>,</w:t>
      </w:r>
      <w:r w:rsidRPr="00B55E8C">
        <w:rPr>
          <w:color w:val="222222"/>
          <w:szCs w:val="20"/>
          <w:shd w:val="clear" w:color="auto" w:fill="FDFDFD"/>
        </w:rPr>
        <w:t xml:space="preserve"> расширение спектрального диапазона излучения в сторону </w:t>
      </w:r>
      <w:r w:rsidR="00805847">
        <w:rPr>
          <w:color w:val="222222"/>
          <w:szCs w:val="20"/>
          <w:shd w:val="clear" w:color="auto" w:fill="FDFDFD"/>
        </w:rPr>
        <w:t>больших</w:t>
      </w:r>
      <w:r w:rsidRPr="00B55E8C">
        <w:rPr>
          <w:color w:val="222222"/>
          <w:szCs w:val="20"/>
          <w:shd w:val="clear" w:color="auto" w:fill="FDFDFD"/>
        </w:rPr>
        <w:t xml:space="preserve"> энергий фотонов</w:t>
      </w:r>
      <w:r w:rsidR="00383205">
        <w:rPr>
          <w:color w:val="222222"/>
          <w:szCs w:val="20"/>
          <w:shd w:val="clear" w:color="auto" w:fill="FDFDFD"/>
        </w:rPr>
        <w:t xml:space="preserve"> [4</w:t>
      </w:r>
      <w:r w:rsidR="00383205" w:rsidRPr="00383205">
        <w:rPr>
          <w:color w:val="222222"/>
          <w:szCs w:val="20"/>
          <w:shd w:val="clear" w:color="auto" w:fill="FDFDFD"/>
        </w:rPr>
        <w:t>]</w:t>
      </w:r>
      <w:r w:rsidR="00313BB3">
        <w:rPr>
          <w:color w:val="222222"/>
          <w:szCs w:val="20"/>
          <w:shd w:val="clear" w:color="auto" w:fill="FDFDFD"/>
        </w:rPr>
        <w:t xml:space="preserve">, </w:t>
      </w:r>
      <w:r w:rsidRPr="00B55E8C">
        <w:rPr>
          <w:color w:val="222222"/>
          <w:szCs w:val="20"/>
          <w:shd w:val="clear" w:color="auto" w:fill="FDFDFD"/>
        </w:rPr>
        <w:t xml:space="preserve">управление фазовым спектром излучения для получения более коротких </w:t>
      </w:r>
      <w:proofErr w:type="spellStart"/>
      <w:r w:rsidRPr="00B55E8C">
        <w:rPr>
          <w:color w:val="222222"/>
          <w:szCs w:val="20"/>
          <w:shd w:val="clear" w:color="auto" w:fill="FDFDFD"/>
        </w:rPr>
        <w:t>аттосекундных</w:t>
      </w:r>
      <w:proofErr w:type="spellEnd"/>
      <w:r w:rsidR="00563F9C">
        <w:rPr>
          <w:color w:val="222222"/>
          <w:szCs w:val="20"/>
          <w:shd w:val="clear" w:color="auto" w:fill="FDFDFD"/>
        </w:rPr>
        <w:t xml:space="preserve"> </w:t>
      </w:r>
      <w:r w:rsidRPr="00B55E8C">
        <w:rPr>
          <w:color w:val="222222"/>
          <w:szCs w:val="20"/>
          <w:shd w:val="clear" w:color="auto" w:fill="FDFDFD"/>
        </w:rPr>
        <w:t>импульсов</w:t>
      </w:r>
      <w:r w:rsidR="00313BB3">
        <w:rPr>
          <w:color w:val="222222"/>
          <w:szCs w:val="20"/>
          <w:shd w:val="clear" w:color="auto" w:fill="FDFDFD"/>
        </w:rPr>
        <w:t xml:space="preserve"> </w:t>
      </w:r>
      <w:r w:rsidR="00383205" w:rsidRPr="00383205">
        <w:rPr>
          <w:color w:val="222222"/>
          <w:szCs w:val="20"/>
          <w:shd w:val="clear" w:color="auto" w:fill="FDFDFD"/>
        </w:rPr>
        <w:t xml:space="preserve">[2] </w:t>
      </w:r>
      <w:r w:rsidR="00313BB3">
        <w:rPr>
          <w:color w:val="222222"/>
          <w:szCs w:val="20"/>
          <w:shd w:val="clear" w:color="auto" w:fill="FDFDFD"/>
        </w:rPr>
        <w:t>и</w:t>
      </w:r>
      <w:r w:rsidR="00313BB3" w:rsidRPr="00B55E8C">
        <w:rPr>
          <w:color w:val="222222"/>
          <w:szCs w:val="20"/>
          <w:shd w:val="clear" w:color="auto" w:fill="FDFDFD"/>
        </w:rPr>
        <w:t xml:space="preserve"> генерацию чётн</w:t>
      </w:r>
      <w:r w:rsidR="00313BB3">
        <w:rPr>
          <w:color w:val="222222"/>
          <w:szCs w:val="20"/>
          <w:shd w:val="clear" w:color="auto" w:fill="FDFDFD"/>
        </w:rPr>
        <w:t>ых гармоник</w:t>
      </w:r>
      <w:r w:rsidR="00B12549">
        <w:rPr>
          <w:color w:val="222222"/>
          <w:szCs w:val="20"/>
          <w:shd w:val="clear" w:color="auto" w:fill="FDFDFD"/>
        </w:rPr>
        <w:t xml:space="preserve"> </w:t>
      </w:r>
      <w:r w:rsidR="00313BB3">
        <w:rPr>
          <w:color w:val="222222"/>
          <w:szCs w:val="20"/>
          <w:shd w:val="clear" w:color="auto" w:fill="FDFDFD"/>
        </w:rPr>
        <w:t>в изотропных средах</w:t>
      </w:r>
      <w:r w:rsidR="00383205">
        <w:rPr>
          <w:color w:val="222222"/>
          <w:szCs w:val="20"/>
          <w:shd w:val="clear" w:color="auto" w:fill="FDFDFD"/>
        </w:rPr>
        <w:t xml:space="preserve"> [3</w:t>
      </w:r>
      <w:r w:rsidR="00383205" w:rsidRPr="00383205">
        <w:rPr>
          <w:color w:val="222222"/>
          <w:szCs w:val="20"/>
          <w:shd w:val="clear" w:color="auto" w:fill="FDFDFD"/>
        </w:rPr>
        <w:t>]</w:t>
      </w:r>
      <w:r w:rsidRPr="00B55E8C">
        <w:rPr>
          <w:color w:val="222222"/>
          <w:szCs w:val="20"/>
          <w:shd w:val="clear" w:color="auto" w:fill="FDFDFD"/>
        </w:rPr>
        <w:t xml:space="preserve">. Одним из перспективных подходов для решения этих исследовательских задач является использование двухцветного лазерного поля, состоящего из </w:t>
      </w:r>
      <w:proofErr w:type="spellStart"/>
      <w:r w:rsidRPr="00B55E8C">
        <w:rPr>
          <w:color w:val="222222"/>
          <w:szCs w:val="20"/>
          <w:shd w:val="clear" w:color="auto" w:fill="FDFDFD"/>
        </w:rPr>
        <w:t>фемтосекундного</w:t>
      </w:r>
      <w:proofErr w:type="spellEnd"/>
      <w:r w:rsidRPr="00B55E8C">
        <w:rPr>
          <w:color w:val="222222"/>
          <w:szCs w:val="20"/>
          <w:shd w:val="clear" w:color="auto" w:fill="FDFDFD"/>
        </w:rPr>
        <w:t xml:space="preserve"> </w:t>
      </w:r>
      <w:r w:rsidR="00563F9C">
        <w:rPr>
          <w:color w:val="222222"/>
          <w:szCs w:val="20"/>
          <w:shd w:val="clear" w:color="auto" w:fill="FDFDFD"/>
        </w:rPr>
        <w:t>(</w:t>
      </w:r>
      <w:proofErr w:type="spellStart"/>
      <w:r w:rsidR="00563F9C">
        <w:rPr>
          <w:color w:val="222222"/>
          <w:szCs w:val="20"/>
          <w:shd w:val="clear" w:color="auto" w:fill="FDFDFD"/>
        </w:rPr>
        <w:t>фс</w:t>
      </w:r>
      <w:proofErr w:type="spellEnd"/>
      <w:r w:rsidR="00563F9C">
        <w:rPr>
          <w:color w:val="222222"/>
          <w:szCs w:val="20"/>
          <w:shd w:val="clear" w:color="auto" w:fill="FDFDFD"/>
        </w:rPr>
        <w:t xml:space="preserve">) </w:t>
      </w:r>
      <w:r w:rsidRPr="00B55E8C">
        <w:rPr>
          <w:color w:val="222222"/>
          <w:szCs w:val="20"/>
          <w:shd w:val="clear" w:color="auto" w:fill="FDFDFD"/>
        </w:rPr>
        <w:t>излучения ближнего ИК</w:t>
      </w:r>
      <w:r w:rsidR="00313BB3">
        <w:rPr>
          <w:color w:val="222222"/>
          <w:szCs w:val="20"/>
          <w:shd w:val="clear" w:color="auto" w:fill="FDFDFD"/>
        </w:rPr>
        <w:t>-диапазона и ТГц-поля</w:t>
      </w:r>
      <w:r w:rsidR="00383205">
        <w:rPr>
          <w:color w:val="222222"/>
          <w:szCs w:val="20"/>
          <w:shd w:val="clear" w:color="auto" w:fill="FDFDFD"/>
        </w:rPr>
        <w:t xml:space="preserve"> [5</w:t>
      </w:r>
      <w:r w:rsidR="00383205" w:rsidRPr="00383205">
        <w:rPr>
          <w:color w:val="222222"/>
          <w:szCs w:val="20"/>
          <w:shd w:val="clear" w:color="auto" w:fill="FDFDFD"/>
        </w:rPr>
        <w:t>]</w:t>
      </w:r>
      <w:r w:rsidR="00313BB3">
        <w:rPr>
          <w:color w:val="222222"/>
          <w:szCs w:val="20"/>
          <w:shd w:val="clear" w:color="auto" w:fill="FDFDFD"/>
        </w:rPr>
        <w:t xml:space="preserve">. </w:t>
      </w:r>
      <w:r w:rsidR="00DC460C" w:rsidRPr="00DC460C">
        <w:t>В связи с этим в данной работе впервые</w:t>
      </w:r>
      <w:r w:rsidR="00DC460C">
        <w:t xml:space="preserve"> исследуется влияние сильного (до </w:t>
      </w:r>
      <w:r w:rsidR="00DC460C" w:rsidRPr="00DC460C">
        <w:t xml:space="preserve">7.5 МВ/см) ТГц-поля на процесс генерации </w:t>
      </w:r>
      <w:r w:rsidR="00DC460C">
        <w:t>ГНП и ГВП</w:t>
      </w:r>
      <w:r w:rsidR="00871297">
        <w:t>.</w:t>
      </w:r>
    </w:p>
    <w:p w14:paraId="12B3B82E" w14:textId="77777777" w:rsidR="00B55E8C" w:rsidRPr="0023549C" w:rsidRDefault="0023549C" w:rsidP="000E13FC">
      <w:pPr>
        <w:spacing w:before="240"/>
        <w:ind w:firstLine="397"/>
        <w:jc w:val="center"/>
        <w:rPr>
          <w:b/>
          <w:color w:val="222222"/>
          <w:szCs w:val="20"/>
          <w:shd w:val="clear" w:color="auto" w:fill="FDFDFD"/>
        </w:rPr>
      </w:pPr>
      <w:r w:rsidRPr="0023549C">
        <w:rPr>
          <w:b/>
          <w:color w:val="222222"/>
          <w:szCs w:val="20"/>
          <w:shd w:val="clear" w:color="auto" w:fill="FDFDFD"/>
        </w:rPr>
        <w:t>Результаты и обсуждение</w:t>
      </w:r>
    </w:p>
    <w:p w14:paraId="13AD7E93" w14:textId="502CE545" w:rsidR="00406177" w:rsidRDefault="0023549C" w:rsidP="000E13FC">
      <w:pPr>
        <w:spacing w:before="240"/>
        <w:ind w:firstLine="397"/>
        <w:jc w:val="both"/>
      </w:pPr>
      <w:r>
        <w:t>На рис. 1 пок</w:t>
      </w:r>
      <w:r w:rsidR="00A84365">
        <w:t>азан</w:t>
      </w:r>
      <w:r>
        <w:t xml:space="preserve"> экспериментальный спектр </w:t>
      </w:r>
      <w:r w:rsidR="00101AB5">
        <w:t>ГНП</w:t>
      </w:r>
      <w:r w:rsidR="00107606">
        <w:t xml:space="preserve"> (2-5)</w:t>
      </w:r>
      <w:r>
        <w:t xml:space="preserve"> и </w:t>
      </w:r>
      <w:r w:rsidR="00101AB5">
        <w:t>ГВП</w:t>
      </w:r>
      <w:r>
        <w:t xml:space="preserve"> </w:t>
      </w:r>
      <w:r w:rsidR="00C22B01">
        <w:t>(54-83)</w:t>
      </w:r>
      <w:r>
        <w:t xml:space="preserve">, генерирующихся при воздействии на газовую струю </w:t>
      </w:r>
      <w:r>
        <w:rPr>
          <w:lang w:val="en-US"/>
        </w:rPr>
        <w:t>Ar</w:t>
      </w:r>
      <w:r w:rsidRPr="001C3272">
        <w:t xml:space="preserve"> </w:t>
      </w:r>
      <w:r>
        <w:t>высокоинтенсивного (</w:t>
      </w:r>
      <w:r w:rsidR="00563F9C" w:rsidRPr="00563F9C">
        <w:t>~</w:t>
      </w:r>
      <w:r>
        <w:t>10</w:t>
      </w:r>
      <w:r>
        <w:rPr>
          <w:vertAlign w:val="superscript"/>
        </w:rPr>
        <w:t>14</w:t>
      </w:r>
      <w:r>
        <w:t xml:space="preserve"> Вт/см</w:t>
      </w:r>
      <w:r>
        <w:rPr>
          <w:vertAlign w:val="superscript"/>
        </w:rPr>
        <w:t>2</w:t>
      </w:r>
      <w:r>
        <w:t>)</w:t>
      </w:r>
      <w:r w:rsidR="001C3272">
        <w:t xml:space="preserve"> лазерного излучения</w:t>
      </w:r>
      <w:r w:rsidR="0086305E">
        <w:t xml:space="preserve"> ближнего ИК-диапазона</w:t>
      </w:r>
      <w:r w:rsidR="001C3272">
        <w:t xml:space="preserve"> системы на кристалле </w:t>
      </w:r>
      <w:proofErr w:type="gramStart"/>
      <w:r w:rsidR="001C3272">
        <w:rPr>
          <w:lang w:val="en-US"/>
        </w:rPr>
        <w:t>Cr</w:t>
      </w:r>
      <w:r w:rsidR="001C3272" w:rsidRPr="001C3272">
        <w:t>:</w:t>
      </w:r>
      <w:r w:rsidR="001C3272">
        <w:rPr>
          <w:lang w:val="en-US"/>
        </w:rPr>
        <w:t>F</w:t>
      </w:r>
      <w:r w:rsidR="005F7ACE">
        <w:rPr>
          <w:lang w:val="en-US"/>
        </w:rPr>
        <w:t>orsterite</w:t>
      </w:r>
      <w:proofErr w:type="gramEnd"/>
      <w:r w:rsidR="001C3272" w:rsidRPr="001C3272">
        <w:t xml:space="preserve"> (</w:t>
      </w:r>
      <w:r w:rsidR="00563F9C">
        <w:t>1.</w:t>
      </w:r>
      <w:r w:rsidR="001C3272" w:rsidRPr="001C0828">
        <w:t xml:space="preserve">24 мкм, </w:t>
      </w:r>
      <w:r w:rsidR="00F3141E" w:rsidRPr="00BA32EB">
        <w:t>100</w:t>
      </w:r>
      <w:r w:rsidR="001C3272" w:rsidRPr="001C0828">
        <w:t xml:space="preserve"> </w:t>
      </w:r>
      <w:proofErr w:type="spellStart"/>
      <w:r w:rsidR="001C3272" w:rsidRPr="001C0828">
        <w:t>фс</w:t>
      </w:r>
      <w:proofErr w:type="spellEnd"/>
      <w:r w:rsidR="00563F9C" w:rsidRPr="00563F9C">
        <w:t xml:space="preserve"> </w:t>
      </w:r>
      <w:r w:rsidR="00563F9C">
        <w:rPr>
          <w:lang w:val="en-US"/>
        </w:rPr>
        <w:t>FWHM</w:t>
      </w:r>
      <w:r w:rsidR="00EC4618">
        <w:t>, 300 МВ/см</w:t>
      </w:r>
      <w:r w:rsidR="00BA32EB">
        <w:t xml:space="preserve">) и </w:t>
      </w:r>
      <w:r w:rsidR="0086305E">
        <w:t xml:space="preserve">сильного </w:t>
      </w:r>
      <w:r w:rsidR="00BA32EB">
        <w:t>ТГц-поля (</w:t>
      </w:r>
      <w:r w:rsidR="002A4720">
        <w:t xml:space="preserve">кристалл </w:t>
      </w:r>
      <w:r w:rsidR="002A4720">
        <w:rPr>
          <w:lang w:val="en-US"/>
        </w:rPr>
        <w:t>DAST</w:t>
      </w:r>
      <w:r w:rsidR="002A4720" w:rsidRPr="002A4720">
        <w:t xml:space="preserve">, </w:t>
      </w:r>
      <w:r w:rsidR="00BA32EB">
        <w:t>1-</w:t>
      </w:r>
      <w:r w:rsidR="0083271C">
        <w:t xml:space="preserve">5 </w:t>
      </w:r>
      <w:r w:rsidR="00BA32EB">
        <w:t xml:space="preserve">ТГц, 530 </w:t>
      </w:r>
      <w:proofErr w:type="spellStart"/>
      <w:r w:rsidR="00BA32EB">
        <w:t>фс</w:t>
      </w:r>
      <w:proofErr w:type="spellEnd"/>
      <w:r w:rsidR="00563F9C">
        <w:t xml:space="preserve"> </w:t>
      </w:r>
      <w:r w:rsidR="00563F9C">
        <w:rPr>
          <w:lang w:val="en-US"/>
        </w:rPr>
        <w:t>FWHM</w:t>
      </w:r>
      <w:r w:rsidR="00563F9C">
        <w:t>, 7.</w:t>
      </w:r>
      <w:r w:rsidR="00676C10">
        <w:t>5 МВ/см</w:t>
      </w:r>
      <w:r w:rsidR="00A4194D">
        <w:t>). Появление чётных компонент помимо нечётных наблюдается в области как низких, так и высоких гармоник</w:t>
      </w:r>
      <w:r w:rsidR="005473F4">
        <w:t xml:space="preserve"> и вызвано наличием </w:t>
      </w:r>
      <w:proofErr w:type="spellStart"/>
      <w:r w:rsidR="002A4720">
        <w:t>квазипостоянного</w:t>
      </w:r>
      <w:proofErr w:type="spellEnd"/>
      <w:r w:rsidR="0083271C">
        <w:t xml:space="preserve"> на масштабах </w:t>
      </w:r>
      <w:r w:rsidR="00F17277">
        <w:t xml:space="preserve">периода </w:t>
      </w:r>
      <w:r w:rsidR="0083271C">
        <w:t>ИК-осцилляций</w:t>
      </w:r>
      <w:r w:rsidR="002A4720">
        <w:t xml:space="preserve"> </w:t>
      </w:r>
      <w:r w:rsidR="005473F4">
        <w:t>ТГц-поля</w:t>
      </w:r>
      <w:r w:rsidR="00A4194D">
        <w:t>.</w:t>
      </w:r>
      <w:r w:rsidR="005473F4">
        <w:t xml:space="preserve"> </w:t>
      </w:r>
      <w:r w:rsidR="0083271C">
        <w:t xml:space="preserve">Поскольку длительность полуцикла ТГц-поля сравнима с длительностью ИК-импульса, то </w:t>
      </w:r>
      <w:r w:rsidR="005473F4">
        <w:t xml:space="preserve">зависимости интенсивности чётных гармоник от временной задержки между ИК- и ТГц-импульсами </w:t>
      </w:r>
      <w:r w:rsidR="00F17277">
        <w:t xml:space="preserve">(2 и 70, рис. 2 </w:t>
      </w:r>
      <w:r w:rsidR="00F17277" w:rsidRPr="005F74DC">
        <w:t>(</w:t>
      </w:r>
      <w:r w:rsidR="00F17277">
        <w:rPr>
          <w:lang w:val="en-US"/>
        </w:rPr>
        <w:t>A</w:t>
      </w:r>
      <w:r w:rsidR="00F17277" w:rsidRPr="005F74DC">
        <w:t>-</w:t>
      </w:r>
      <w:r w:rsidR="00F17277">
        <w:rPr>
          <w:lang w:val="en-US"/>
        </w:rPr>
        <w:t>B</w:t>
      </w:r>
      <w:r w:rsidR="00F17277" w:rsidRPr="005F74DC">
        <w:t>)</w:t>
      </w:r>
      <w:r w:rsidR="00F17277">
        <w:t xml:space="preserve">) </w:t>
      </w:r>
      <w:r w:rsidR="005473F4">
        <w:t>качественно по</w:t>
      </w:r>
      <w:r w:rsidR="00956F9F">
        <w:t xml:space="preserve">вторяют вид </w:t>
      </w:r>
      <w:r w:rsidR="002A4720">
        <w:t xml:space="preserve">зависимости </w:t>
      </w:r>
      <w:r w:rsidR="00956F9F">
        <w:t>квадрата ТГц-поля от времени, измеренной методом ЭОД</w:t>
      </w:r>
      <w:r w:rsidR="00956F9F">
        <w:rPr>
          <w:rStyle w:val="a6"/>
        </w:rPr>
        <w:footnoteReference w:id="1"/>
      </w:r>
      <w:r w:rsidR="00F17277">
        <w:t xml:space="preserve"> (рис. 2 </w:t>
      </w:r>
      <w:r w:rsidR="00F17277" w:rsidRPr="005F74DC">
        <w:t>(</w:t>
      </w:r>
      <w:r w:rsidR="00F17277" w:rsidRPr="00F17277">
        <w:t>С)</w:t>
      </w:r>
      <w:r w:rsidR="00F17277">
        <w:t>)</w:t>
      </w:r>
      <w:r w:rsidR="00956F9F">
        <w:t>.</w:t>
      </w:r>
      <w:r w:rsidR="007A4F35">
        <w:t xml:space="preserve"> </w:t>
      </w:r>
      <w:r w:rsidR="00876485">
        <w:t xml:space="preserve">Существенно иное поведение демонстрируют аналогичные зависимости </w:t>
      </w:r>
      <w:r w:rsidR="00F17277">
        <w:t>для нечетных гармоник (3</w:t>
      </w:r>
      <w:r w:rsidR="0020318C">
        <w:t xml:space="preserve"> и 71, </w:t>
      </w:r>
      <w:r w:rsidR="001F533C">
        <w:t>рис. 2</w:t>
      </w:r>
      <w:r w:rsidR="005F74DC" w:rsidRPr="005F74DC">
        <w:t xml:space="preserve"> (</w:t>
      </w:r>
      <w:r w:rsidR="005F74DC">
        <w:rPr>
          <w:lang w:val="en-US"/>
        </w:rPr>
        <w:t>A</w:t>
      </w:r>
      <w:r w:rsidR="005F74DC" w:rsidRPr="005F74DC">
        <w:t>-</w:t>
      </w:r>
      <w:r w:rsidR="005F74DC">
        <w:rPr>
          <w:lang w:val="en-US"/>
        </w:rPr>
        <w:t>B</w:t>
      </w:r>
      <w:r w:rsidR="005F74DC" w:rsidRPr="005F74DC">
        <w:t>)</w:t>
      </w:r>
      <w:r w:rsidR="0020318C">
        <w:t>)</w:t>
      </w:r>
      <w:r w:rsidR="001F533C">
        <w:t xml:space="preserve"> </w:t>
      </w:r>
      <w:r w:rsidR="00DD4931">
        <w:t>– е</w:t>
      </w:r>
      <w:r w:rsidR="005473F4">
        <w:t xml:space="preserve">сли для </w:t>
      </w:r>
      <w:r w:rsidR="00DD4931">
        <w:t>71 гармоники наблюда</w:t>
      </w:r>
      <w:r w:rsidR="00805847">
        <w:t>ется</w:t>
      </w:r>
      <w:r w:rsidR="00DD4931">
        <w:t xml:space="preserve"> уменьшение </w:t>
      </w:r>
      <w:r w:rsidR="002A4720">
        <w:t xml:space="preserve">её </w:t>
      </w:r>
      <w:r w:rsidR="0083271C">
        <w:t>интенсивности</w:t>
      </w:r>
      <w:r w:rsidR="00DD4931">
        <w:t xml:space="preserve">, то </w:t>
      </w:r>
      <w:r w:rsidR="00805847">
        <w:t xml:space="preserve">сигнал </w:t>
      </w:r>
      <w:r w:rsidR="00DD4931">
        <w:t>3 гармоники</w:t>
      </w:r>
      <w:r w:rsidR="00C03750">
        <w:t xml:space="preserve"> </w:t>
      </w:r>
      <w:r w:rsidR="005538D4">
        <w:t xml:space="preserve">вовсе </w:t>
      </w:r>
      <w:r w:rsidR="00C03750">
        <w:t>не зависит от ТГц-поля</w:t>
      </w:r>
      <w:r w:rsidR="00DD4931">
        <w:t>.</w:t>
      </w:r>
      <w:r w:rsidR="00406177">
        <w:t xml:space="preserve"> </w:t>
      </w:r>
      <w:r w:rsidR="00875A18">
        <w:t xml:space="preserve">Данная особенность объясняется </w:t>
      </w:r>
      <w:r w:rsidR="00875A18">
        <w:lastRenderedPageBreak/>
        <w:t>различными механизмами</w:t>
      </w:r>
      <w:r w:rsidR="00875A18" w:rsidRPr="00875A18">
        <w:t xml:space="preserve"> влияния ТГц-поля на нарушение пространственно-временной симметрии электронного потенциала</w:t>
      </w:r>
      <w:r w:rsidR="00875A18">
        <w:t xml:space="preserve"> в случае </w:t>
      </w:r>
      <w:r w:rsidR="00FC4FD1">
        <w:t xml:space="preserve">генерации ГНП и </w:t>
      </w:r>
      <w:r w:rsidR="002A4720">
        <w:t>ГВП</w:t>
      </w:r>
      <w:r w:rsidR="00C03750">
        <w:t>.</w:t>
      </w:r>
      <w:r w:rsidR="00AA7B4A">
        <w:t xml:space="preserve"> </w:t>
      </w:r>
    </w:p>
    <w:p w14:paraId="7AE8500B" w14:textId="4CBB0911" w:rsidR="00EC4618" w:rsidRPr="00C03BD4" w:rsidRDefault="00101AB5" w:rsidP="000E13FC">
      <w:pPr>
        <w:pStyle w:val="af7"/>
        <w:ind w:firstLine="397"/>
        <w:jc w:val="both"/>
      </w:pPr>
      <w:r>
        <w:t>Так, д</w:t>
      </w:r>
      <w:r w:rsidR="00FC4FD1">
        <w:t xml:space="preserve">ля генерации ГНП ключевым </w:t>
      </w:r>
      <w:r w:rsidR="00F17277">
        <w:t>фактором</w:t>
      </w:r>
      <w:r w:rsidR="00FC4FD1">
        <w:t xml:space="preserve"> является нарушение </w:t>
      </w:r>
      <w:r w:rsidR="00EA204C">
        <w:t xml:space="preserve">пространственной </w:t>
      </w:r>
      <w:r w:rsidR="00FC4FD1">
        <w:t xml:space="preserve">симметрии </w:t>
      </w:r>
      <w:r w:rsidR="00F17277">
        <w:t xml:space="preserve">статического </w:t>
      </w:r>
      <w:r w:rsidR="00FC4FD1">
        <w:t xml:space="preserve">внутриатомного потенциала под </w:t>
      </w:r>
      <w:r w:rsidR="00F17277">
        <w:t xml:space="preserve">действием </w:t>
      </w:r>
      <w:r w:rsidR="00FC4FD1">
        <w:t>ТГц-поля. Поскольку его величина на три</w:t>
      </w:r>
      <w:r w:rsidR="003C2DA6">
        <w:t xml:space="preserve"> порядка меньше внутриатомного,</w:t>
      </w:r>
      <w:r w:rsidR="008319D1">
        <w:t xml:space="preserve"> его</w:t>
      </w:r>
      <w:r w:rsidR="00F17277">
        <w:t xml:space="preserve"> </w:t>
      </w:r>
      <w:r w:rsidR="00FC4FD1">
        <w:t xml:space="preserve">влияние оказывается </w:t>
      </w:r>
      <w:proofErr w:type="spellStart"/>
      <w:r w:rsidR="00FC4FD1">
        <w:t>пертурбативным</w:t>
      </w:r>
      <w:proofErr w:type="spellEnd"/>
      <w:r w:rsidR="00FC4FD1">
        <w:t xml:space="preserve">, а эффективность генерации </w:t>
      </w:r>
      <w:r w:rsidR="00F17277">
        <w:t>ГНП</w:t>
      </w:r>
      <w:r w:rsidR="00FC4FD1">
        <w:t xml:space="preserve"> быстро снижается с </w:t>
      </w:r>
      <w:r w:rsidR="00EA204C">
        <w:t>ростом</w:t>
      </w:r>
      <w:r w:rsidR="00FC4FD1">
        <w:t xml:space="preserve"> порядка нелинейности. Это объясняет квадратичную зависимость интенсивности второй гармоники от ТГц-поля и отсутствие влияния на третью гармонику</w:t>
      </w:r>
      <w:r w:rsidR="00EA204C">
        <w:t xml:space="preserve">, </w:t>
      </w:r>
      <w:r w:rsidR="00503741">
        <w:t>как</w:t>
      </w:r>
      <w:r w:rsidR="00EA204C">
        <w:t xml:space="preserve"> показано на рис. 2 (</w:t>
      </w:r>
      <w:r w:rsidR="00EA204C">
        <w:rPr>
          <w:lang w:val="en-US"/>
        </w:rPr>
        <w:t>A</w:t>
      </w:r>
      <w:r w:rsidR="00EA204C" w:rsidRPr="00EA204C">
        <w:t>)</w:t>
      </w:r>
      <w:r w:rsidR="00FC4FD1">
        <w:t xml:space="preserve">. </w:t>
      </w:r>
      <w:r w:rsidR="007467F3" w:rsidRPr="007467F3">
        <w:t>В случае ГВП ТГц-индуцированная нелинейность связана с нарушением симметрии ИК-поля в пределах длительности его цикла (~</w:t>
      </w:r>
      <w:r w:rsidR="007467F3">
        <w:t xml:space="preserve"> </w:t>
      </w:r>
      <w:r w:rsidR="007467F3" w:rsidRPr="007467F3">
        <w:t xml:space="preserve">4 </w:t>
      </w:r>
      <w:proofErr w:type="spellStart"/>
      <w:r w:rsidR="007467F3" w:rsidRPr="007467F3">
        <w:t>фс</w:t>
      </w:r>
      <w:proofErr w:type="spellEnd"/>
      <w:r w:rsidR="007467F3" w:rsidRPr="007467F3">
        <w:t xml:space="preserve">). Характерным масштабом </w:t>
      </w:r>
      <w:r w:rsidR="007467F3">
        <w:t xml:space="preserve">проявления </w:t>
      </w:r>
      <w:r w:rsidR="007467F3" w:rsidRPr="007467F3">
        <w:t xml:space="preserve">этого эффекта является отношение </w:t>
      </w:r>
      <w:r w:rsidR="007467F3">
        <w:t>ТГц- и ИК-полей</w:t>
      </w:r>
      <w:r w:rsidR="007467F3" w:rsidRPr="007467F3">
        <w:t xml:space="preserve"> (~</w:t>
      </w:r>
      <w:r w:rsidR="003C2DA6">
        <w:t xml:space="preserve"> </w:t>
      </w:r>
      <w:r w:rsidR="007467F3" w:rsidRPr="007467F3">
        <w:t xml:space="preserve">0.03). </w:t>
      </w:r>
      <w:r w:rsidR="003C2DA6">
        <w:t>При этом,</w:t>
      </w:r>
      <w:r w:rsidR="001E4753">
        <w:t xml:space="preserve"> п</w:t>
      </w:r>
      <w:r w:rsidR="007467F3" w:rsidRPr="007467F3">
        <w:t xml:space="preserve">оскольку </w:t>
      </w:r>
      <w:r w:rsidR="003C2DA6">
        <w:t>процесс генерации</w:t>
      </w:r>
      <w:r w:rsidR="007467F3" w:rsidRPr="007467F3">
        <w:t xml:space="preserve"> ГВП </w:t>
      </w:r>
      <w:r w:rsidR="003C2DA6">
        <w:t xml:space="preserve">имеет </w:t>
      </w:r>
      <w:r w:rsidR="007467F3">
        <w:t>одинаковый</w:t>
      </w:r>
      <w:r w:rsidR="003C2DA6">
        <w:t xml:space="preserve"> порядок нелинейности</w:t>
      </w:r>
      <w:r w:rsidR="007467F3" w:rsidRPr="007467F3">
        <w:t xml:space="preserve">, </w:t>
      </w:r>
      <w:r w:rsidR="007467F3">
        <w:t>наличие</w:t>
      </w:r>
      <w:r w:rsidR="007467F3" w:rsidRPr="007467F3">
        <w:t xml:space="preserve"> ТГц-п</w:t>
      </w:r>
      <w:r w:rsidR="007467F3">
        <w:t xml:space="preserve">оля приводит </w:t>
      </w:r>
      <w:r w:rsidR="003C2DA6" w:rsidRPr="007467F3">
        <w:t xml:space="preserve">одновременно </w:t>
      </w:r>
      <w:r w:rsidR="007467F3">
        <w:t>к модуляции интенсивности</w:t>
      </w:r>
      <w:r w:rsidR="007467F3" w:rsidRPr="007467F3">
        <w:t xml:space="preserve"> как чётных, так и нечётных гармоник (рис. 2 (B)).</w:t>
      </w:r>
    </w:p>
    <w:tbl>
      <w:tblPr>
        <w:tblStyle w:val="a7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5000"/>
      </w:tblGrid>
      <w:tr w:rsidR="00CB47DC" w14:paraId="3414B7C7" w14:textId="77777777" w:rsidTr="000E13FC">
        <w:trPr>
          <w:trHeight w:val="2659"/>
          <w:jc w:val="center"/>
        </w:trPr>
        <w:tc>
          <w:tcPr>
            <w:tcW w:w="4606" w:type="dxa"/>
          </w:tcPr>
          <w:p w14:paraId="69021378" w14:textId="77777777" w:rsidR="00CB47DC" w:rsidRDefault="00CB47DC" w:rsidP="000E13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63644" wp14:editId="33CB0FDC">
                  <wp:extent cx="2533650" cy="1845362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0" y="0"/>
                            <a:ext cx="2605937" cy="189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14:paraId="0FB1D3BD" w14:textId="77777777" w:rsidR="00CB47DC" w:rsidRDefault="00CB47DC" w:rsidP="000E13FC">
            <w:pPr>
              <w:ind w:firstLine="397"/>
              <w:jc w:val="center"/>
            </w:pPr>
            <w:r w:rsidRPr="00CB47DC">
              <w:rPr>
                <w:noProof/>
              </w:rPr>
              <w:drawing>
                <wp:inline distT="0" distB="0" distL="0" distR="0" wp14:anchorId="59921908" wp14:editId="51E1BB8B">
                  <wp:extent cx="2363923" cy="1809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94" cy="183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7DC" w14:paraId="2E057214" w14:textId="77777777" w:rsidTr="000E13FC">
        <w:trPr>
          <w:trHeight w:val="833"/>
          <w:jc w:val="center"/>
        </w:trPr>
        <w:tc>
          <w:tcPr>
            <w:tcW w:w="4606" w:type="dxa"/>
          </w:tcPr>
          <w:p w14:paraId="19DB1706" w14:textId="77777777" w:rsidR="00AF213C" w:rsidRPr="00ED290B" w:rsidRDefault="00AF213C" w:rsidP="000E13FC">
            <w:pPr>
              <w:ind w:firstLine="397"/>
              <w:jc w:val="center"/>
              <w:rPr>
                <w:sz w:val="18"/>
              </w:rPr>
            </w:pPr>
            <w:r w:rsidRPr="00F268D5">
              <w:rPr>
                <w:b/>
                <w:sz w:val="18"/>
              </w:rPr>
              <w:t>Рис. 1.</w:t>
            </w:r>
            <w:r w:rsidRPr="00ED290B">
              <w:rPr>
                <w:sz w:val="18"/>
              </w:rPr>
              <w:t xml:space="preserve"> Спектр гармоник низкого и высокого порядков в присутствии ТГц-поля с пиковой напряжённостью 7.5 МВ/см.</w:t>
            </w:r>
          </w:p>
        </w:tc>
        <w:tc>
          <w:tcPr>
            <w:tcW w:w="5000" w:type="dxa"/>
          </w:tcPr>
          <w:p w14:paraId="050F10D5" w14:textId="77777777" w:rsidR="00AF213C" w:rsidRPr="00ED290B" w:rsidRDefault="00AF213C" w:rsidP="000E13FC">
            <w:pPr>
              <w:ind w:firstLine="397"/>
              <w:jc w:val="center"/>
              <w:rPr>
                <w:sz w:val="18"/>
              </w:rPr>
            </w:pPr>
            <w:r w:rsidRPr="00F268D5">
              <w:rPr>
                <w:b/>
                <w:sz w:val="18"/>
              </w:rPr>
              <w:t>Рис. 2.</w:t>
            </w:r>
            <w:r w:rsidRPr="00ED290B">
              <w:rPr>
                <w:sz w:val="18"/>
              </w:rPr>
              <w:t xml:space="preserve"> Зависимость интенсивности гармоник низкого (А) и высокого (B) порядка от временной задержки между ИК- и ТГц-импульсами в сравнении с квадратом временной формы ТГц-поля (C), измеренной методом ЭОД.</w:t>
            </w:r>
          </w:p>
        </w:tc>
      </w:tr>
    </w:tbl>
    <w:p w14:paraId="21F633AC" w14:textId="77777777" w:rsidR="00AF213C" w:rsidRDefault="00D600BA" w:rsidP="000E13FC">
      <w:pPr>
        <w:spacing w:before="240"/>
        <w:ind w:firstLine="397"/>
        <w:jc w:val="both"/>
      </w:pPr>
      <w:r w:rsidRPr="00D600BA">
        <w:t>Работа поддержана грантом РНФ #25-22-00084. Румянцев Б.В. является стипендиатом фонда развития теоретической физики и математики БАЗИС. Оборудование, использованное в данной работе, приобретено при поддержке Программы Развития МГУ и Национального Проекта “Наука и Университеты”.</w:t>
      </w:r>
    </w:p>
    <w:p w14:paraId="7D290F1E" w14:textId="77777777" w:rsidR="00FE584C" w:rsidRDefault="00B548F1" w:rsidP="00FE584C">
      <w:pPr>
        <w:spacing w:before="240"/>
        <w:ind w:firstLine="426"/>
        <w:jc w:val="center"/>
        <w:rPr>
          <w:b/>
          <w:color w:val="000000"/>
          <w:shd w:val="clear" w:color="auto" w:fill="FFFFFF"/>
        </w:rPr>
      </w:pPr>
      <w:r w:rsidRPr="00825453">
        <w:rPr>
          <w:b/>
          <w:color w:val="000000"/>
          <w:shd w:val="clear" w:color="auto" w:fill="FFFFFF"/>
        </w:rPr>
        <w:t>Литература</w:t>
      </w:r>
    </w:p>
    <w:p w14:paraId="3A7436AF" w14:textId="3EB43458" w:rsidR="00407DBB" w:rsidRPr="00407DBB" w:rsidRDefault="00407DBB" w:rsidP="00407DBB">
      <w:pPr>
        <w:pStyle w:val="a9"/>
        <w:numPr>
          <w:ilvl w:val="0"/>
          <w:numId w:val="1"/>
        </w:numPr>
        <w:spacing w:before="240"/>
        <w:jc w:val="both"/>
        <w:rPr>
          <w:lang w:val="en-US"/>
        </w:rPr>
      </w:pPr>
      <w:r w:rsidRPr="00407DBB">
        <w:t>Б</w:t>
      </w:r>
      <w:r w:rsidRPr="00503741">
        <w:t xml:space="preserve">. </w:t>
      </w:r>
      <w:r w:rsidRPr="00407DBB">
        <w:t>В</w:t>
      </w:r>
      <w:r w:rsidRPr="00503741">
        <w:t xml:space="preserve">. </w:t>
      </w:r>
      <w:r w:rsidRPr="00407DBB">
        <w:t>Румянцев</w:t>
      </w:r>
      <w:r w:rsidRPr="00503741">
        <w:t>,</w:t>
      </w:r>
      <w:r w:rsidR="00503741" w:rsidRPr="00503741">
        <w:t xml:space="preserve"> </w:t>
      </w:r>
      <w:r w:rsidR="00503741">
        <w:t>и</w:t>
      </w:r>
      <w:r w:rsidR="00503741" w:rsidRPr="00503741">
        <w:t xml:space="preserve"> </w:t>
      </w:r>
      <w:r w:rsidR="00503741">
        <w:t>др</w:t>
      </w:r>
      <w:r w:rsidRPr="00503741">
        <w:t xml:space="preserve">. </w:t>
      </w:r>
      <w:r w:rsidR="00503741">
        <w:t xml:space="preserve">Генерация яркого рентгеновского излучения в диапазоне длин волн 27-15 </w:t>
      </w:r>
      <w:proofErr w:type="spellStart"/>
      <w:r w:rsidR="00503741">
        <w:t>нм</w:t>
      </w:r>
      <w:proofErr w:type="spellEnd"/>
      <w:r w:rsidR="00503741">
        <w:t xml:space="preserve"> при воздействии высокоинтенсивных фазово-модулированных </w:t>
      </w:r>
      <w:proofErr w:type="spellStart"/>
      <w:r w:rsidR="00503741">
        <w:t>фемтосекундных</w:t>
      </w:r>
      <w:proofErr w:type="spellEnd"/>
      <w:r w:rsidR="00503741">
        <w:t xml:space="preserve"> лазерных импульсов ближнего ИК диапазона на газовую струю</w:t>
      </w:r>
      <w:r w:rsidR="00503741" w:rsidRPr="00503741">
        <w:t xml:space="preserve"> </w:t>
      </w:r>
      <w:r w:rsidRPr="00503741">
        <w:rPr>
          <w:lang w:val="en-US"/>
        </w:rPr>
        <w:t xml:space="preserve">(2025). </w:t>
      </w:r>
      <w:proofErr w:type="spellStart"/>
      <w:r w:rsidRPr="00407DBB">
        <w:rPr>
          <w:lang w:val="en-US"/>
        </w:rPr>
        <w:t>Письма</w:t>
      </w:r>
      <w:proofErr w:type="spellEnd"/>
      <w:r w:rsidRPr="00407DBB">
        <w:rPr>
          <w:lang w:val="en-US"/>
        </w:rPr>
        <w:t xml:space="preserve"> в ЖЭТФ, 121(5), 358–364.</w:t>
      </w:r>
    </w:p>
    <w:p w14:paraId="7659A575" w14:textId="77777777" w:rsidR="00503741" w:rsidRPr="00503741" w:rsidRDefault="00503741" w:rsidP="006D5082">
      <w:pPr>
        <w:pStyle w:val="a9"/>
        <w:numPr>
          <w:ilvl w:val="0"/>
          <w:numId w:val="1"/>
        </w:numPr>
        <w:spacing w:before="240"/>
        <w:jc w:val="both"/>
        <w:rPr>
          <w:sz w:val="32"/>
          <w:lang w:val="en-US"/>
        </w:rPr>
      </w:pPr>
      <w:r w:rsidRPr="00503741">
        <w:rPr>
          <w:color w:val="222222"/>
          <w:szCs w:val="20"/>
          <w:shd w:val="clear" w:color="auto" w:fill="FFFFFF"/>
          <w:lang w:val="en-US"/>
        </w:rPr>
        <w:t xml:space="preserve">Chen Y. et al. Phase-Matched High-Harmonic Generation under </w:t>
      </w:r>
      <w:proofErr w:type="spellStart"/>
      <w:r w:rsidRPr="00503741">
        <w:rPr>
          <w:color w:val="222222"/>
          <w:szCs w:val="20"/>
          <w:shd w:val="clear" w:color="auto" w:fill="FFFFFF"/>
          <w:lang w:val="en-US"/>
        </w:rPr>
        <w:t>Nonadiabatic</w:t>
      </w:r>
      <w:proofErr w:type="spellEnd"/>
      <w:r w:rsidRPr="00503741">
        <w:rPr>
          <w:color w:val="222222"/>
          <w:szCs w:val="20"/>
          <w:shd w:val="clear" w:color="auto" w:fill="FFFFFF"/>
          <w:lang w:val="en-US"/>
        </w:rPr>
        <w:t xml:space="preserve"> Conditions: Model and Experiment //Ultrafast Science. – 2023. – </w:t>
      </w:r>
      <w:r w:rsidRPr="00503741">
        <w:rPr>
          <w:color w:val="222222"/>
          <w:szCs w:val="20"/>
          <w:shd w:val="clear" w:color="auto" w:fill="FFFFFF"/>
        </w:rPr>
        <w:t>Т</w:t>
      </w:r>
      <w:r w:rsidRPr="00503741">
        <w:rPr>
          <w:color w:val="222222"/>
          <w:szCs w:val="20"/>
          <w:shd w:val="clear" w:color="auto" w:fill="FFFFFF"/>
          <w:lang w:val="en-US"/>
        </w:rPr>
        <w:t xml:space="preserve">. 3. – </w:t>
      </w:r>
      <w:r w:rsidRPr="00503741">
        <w:rPr>
          <w:color w:val="222222"/>
          <w:szCs w:val="20"/>
          <w:shd w:val="clear" w:color="auto" w:fill="FFFFFF"/>
        </w:rPr>
        <w:t>С</w:t>
      </w:r>
      <w:r w:rsidRPr="00503741">
        <w:rPr>
          <w:color w:val="222222"/>
          <w:szCs w:val="20"/>
          <w:shd w:val="clear" w:color="auto" w:fill="FFFFFF"/>
          <w:lang w:val="en-US"/>
        </w:rPr>
        <w:t>. 0045.</w:t>
      </w:r>
    </w:p>
    <w:p w14:paraId="312D52CF" w14:textId="77777777" w:rsidR="0080659B" w:rsidRPr="0080659B" w:rsidRDefault="0080659B" w:rsidP="00CB47DC">
      <w:pPr>
        <w:pStyle w:val="a9"/>
        <w:numPr>
          <w:ilvl w:val="0"/>
          <w:numId w:val="1"/>
        </w:numPr>
        <w:spacing w:before="240"/>
        <w:jc w:val="both"/>
        <w:rPr>
          <w:b/>
          <w:sz w:val="40"/>
          <w:lang w:val="en-US"/>
        </w:rPr>
      </w:pPr>
      <w:r w:rsidRPr="0080659B">
        <w:rPr>
          <w:color w:val="222222"/>
          <w:szCs w:val="20"/>
          <w:shd w:val="clear" w:color="auto" w:fill="FFFFFF"/>
          <w:lang w:val="en-US"/>
        </w:rPr>
        <w:t xml:space="preserve">Li S. et al. High-order harmonic generation from a thin film crystal perturbed by a quasi-static terahertz field //Nature Communications. – 2023. – </w:t>
      </w:r>
      <w:r w:rsidRPr="0080659B">
        <w:rPr>
          <w:color w:val="222222"/>
          <w:szCs w:val="20"/>
          <w:shd w:val="clear" w:color="auto" w:fill="FFFFFF"/>
        </w:rPr>
        <w:t>Т</w:t>
      </w:r>
      <w:r w:rsidRPr="0080659B">
        <w:rPr>
          <w:color w:val="222222"/>
          <w:szCs w:val="20"/>
          <w:shd w:val="clear" w:color="auto" w:fill="FFFFFF"/>
          <w:lang w:val="en-US"/>
        </w:rPr>
        <w:t xml:space="preserve">. 14. – №. </w:t>
      </w:r>
      <w:r w:rsidRPr="0080659B">
        <w:rPr>
          <w:color w:val="222222"/>
          <w:szCs w:val="20"/>
          <w:shd w:val="clear" w:color="auto" w:fill="FFFFFF"/>
        </w:rPr>
        <w:t>1. – С. 2603.</w:t>
      </w:r>
    </w:p>
    <w:p w14:paraId="5D37BD8F" w14:textId="10253C04" w:rsidR="00503741" w:rsidRPr="0080659B" w:rsidRDefault="0080659B" w:rsidP="00503741">
      <w:pPr>
        <w:pStyle w:val="a9"/>
        <w:numPr>
          <w:ilvl w:val="0"/>
          <w:numId w:val="1"/>
        </w:numPr>
        <w:spacing w:before="240"/>
        <w:jc w:val="both"/>
        <w:rPr>
          <w:sz w:val="32"/>
          <w:lang w:val="en-US"/>
        </w:rPr>
      </w:pPr>
      <w:r w:rsidRPr="0080659B">
        <w:rPr>
          <w:color w:val="222222"/>
          <w:szCs w:val="20"/>
          <w:shd w:val="clear" w:color="auto" w:fill="FFFFFF"/>
          <w:lang w:val="en-US"/>
        </w:rPr>
        <w:t xml:space="preserve">Popmintchev T. et al. Bright coherent ultrahigh harmonics in the </w:t>
      </w:r>
      <w:proofErr w:type="spellStart"/>
      <w:r w:rsidRPr="0080659B">
        <w:rPr>
          <w:color w:val="222222"/>
          <w:szCs w:val="20"/>
          <w:shd w:val="clear" w:color="auto" w:fill="FFFFFF"/>
          <w:lang w:val="en-US"/>
        </w:rPr>
        <w:t>keV</w:t>
      </w:r>
      <w:proofErr w:type="spellEnd"/>
      <w:r w:rsidRPr="0080659B">
        <w:rPr>
          <w:color w:val="222222"/>
          <w:szCs w:val="20"/>
          <w:shd w:val="clear" w:color="auto" w:fill="FFFFFF"/>
          <w:lang w:val="en-US"/>
        </w:rPr>
        <w:t xml:space="preserve"> x-ray regime from mid-infrared femtosecond lasers //science. – 2012. – </w:t>
      </w:r>
      <w:r w:rsidRPr="0080659B">
        <w:rPr>
          <w:color w:val="222222"/>
          <w:szCs w:val="20"/>
          <w:shd w:val="clear" w:color="auto" w:fill="FFFFFF"/>
        </w:rPr>
        <w:t>Т</w:t>
      </w:r>
      <w:r w:rsidRPr="0080659B">
        <w:rPr>
          <w:color w:val="222222"/>
          <w:szCs w:val="20"/>
          <w:shd w:val="clear" w:color="auto" w:fill="FFFFFF"/>
          <w:lang w:val="en-US"/>
        </w:rPr>
        <w:t xml:space="preserve">. 336. – №. 6086. – </w:t>
      </w:r>
      <w:r w:rsidRPr="0080659B">
        <w:rPr>
          <w:color w:val="222222"/>
          <w:szCs w:val="20"/>
          <w:shd w:val="clear" w:color="auto" w:fill="FFFFFF"/>
        </w:rPr>
        <w:t>С</w:t>
      </w:r>
      <w:r w:rsidRPr="0080659B">
        <w:rPr>
          <w:color w:val="222222"/>
          <w:szCs w:val="20"/>
          <w:shd w:val="clear" w:color="auto" w:fill="FFFFFF"/>
          <w:lang w:val="en-US"/>
        </w:rPr>
        <w:t>. 1287-1291.</w:t>
      </w:r>
    </w:p>
    <w:p w14:paraId="5EA84098" w14:textId="4CE6DD17" w:rsidR="00407DBB" w:rsidRPr="00EC4618" w:rsidRDefault="0080659B" w:rsidP="00C17D23">
      <w:pPr>
        <w:pStyle w:val="a9"/>
        <w:numPr>
          <w:ilvl w:val="0"/>
          <w:numId w:val="1"/>
        </w:numPr>
        <w:spacing w:before="240"/>
        <w:jc w:val="both"/>
        <w:rPr>
          <w:lang w:val="en-US"/>
        </w:rPr>
      </w:pPr>
      <w:proofErr w:type="spellStart"/>
      <w:r w:rsidRPr="0080659B">
        <w:rPr>
          <w:color w:val="222222"/>
          <w:szCs w:val="20"/>
          <w:shd w:val="clear" w:color="auto" w:fill="FFFFFF"/>
          <w:lang w:val="en-US"/>
        </w:rPr>
        <w:t>Rumiantsev</w:t>
      </w:r>
      <w:proofErr w:type="spellEnd"/>
      <w:r w:rsidRPr="0080659B">
        <w:rPr>
          <w:color w:val="222222"/>
          <w:szCs w:val="20"/>
          <w:shd w:val="clear" w:color="auto" w:fill="FFFFFF"/>
          <w:lang w:val="en-US"/>
        </w:rPr>
        <w:t xml:space="preserve"> B. V. et al. Observation of terahertz-field-induced coherent control of high-order harmonic generation in a noble gas //Physical Review A. – 2025. – </w:t>
      </w:r>
      <w:r w:rsidRPr="0080659B">
        <w:rPr>
          <w:color w:val="222222"/>
          <w:szCs w:val="20"/>
          <w:shd w:val="clear" w:color="auto" w:fill="FFFFFF"/>
        </w:rPr>
        <w:t>Т</w:t>
      </w:r>
      <w:r w:rsidRPr="0080659B">
        <w:rPr>
          <w:color w:val="222222"/>
          <w:szCs w:val="20"/>
          <w:shd w:val="clear" w:color="auto" w:fill="FFFFFF"/>
          <w:lang w:val="en-US"/>
        </w:rPr>
        <w:t xml:space="preserve">. 111. – №. </w:t>
      </w:r>
      <w:r w:rsidRPr="0080659B">
        <w:rPr>
          <w:color w:val="222222"/>
          <w:szCs w:val="20"/>
          <w:shd w:val="clear" w:color="auto" w:fill="FFFFFF"/>
        </w:rPr>
        <w:t>2. – С. 023117.</w:t>
      </w:r>
    </w:p>
    <w:p w14:paraId="4FBCA48E" w14:textId="30B55FE5" w:rsidR="00EC4618" w:rsidRPr="00EC4618" w:rsidRDefault="00EC4618" w:rsidP="00C17D23">
      <w:pPr>
        <w:pStyle w:val="a9"/>
        <w:numPr>
          <w:ilvl w:val="0"/>
          <w:numId w:val="1"/>
        </w:numPr>
        <w:spacing w:before="240"/>
        <w:jc w:val="both"/>
        <w:rPr>
          <w:sz w:val="32"/>
          <w:lang w:val="en-US"/>
        </w:rPr>
      </w:pPr>
      <w:r w:rsidRPr="00EC4618">
        <w:rPr>
          <w:color w:val="222222"/>
          <w:szCs w:val="20"/>
          <w:shd w:val="clear" w:color="auto" w:fill="FFFFFF"/>
          <w:lang w:val="en-US"/>
        </w:rPr>
        <w:t xml:space="preserve">Wu Q., Zhang X. C. 7 terahertz broadband </w:t>
      </w:r>
      <w:proofErr w:type="spellStart"/>
      <w:r w:rsidRPr="00EC4618">
        <w:rPr>
          <w:color w:val="222222"/>
          <w:szCs w:val="20"/>
          <w:shd w:val="clear" w:color="auto" w:fill="FFFFFF"/>
          <w:lang w:val="en-US"/>
        </w:rPr>
        <w:t>GaP</w:t>
      </w:r>
      <w:proofErr w:type="spellEnd"/>
      <w:r w:rsidRPr="00EC4618">
        <w:rPr>
          <w:color w:val="222222"/>
          <w:szCs w:val="20"/>
          <w:shd w:val="clear" w:color="auto" w:fill="FFFFFF"/>
          <w:lang w:val="en-US"/>
        </w:rPr>
        <w:t xml:space="preserve"> electro-optic sensor //Applied Physics Letters. – 1997. – </w:t>
      </w:r>
      <w:r w:rsidRPr="00EC4618">
        <w:rPr>
          <w:color w:val="222222"/>
          <w:szCs w:val="20"/>
          <w:shd w:val="clear" w:color="auto" w:fill="FFFFFF"/>
        </w:rPr>
        <w:t>Т</w:t>
      </w:r>
      <w:r w:rsidRPr="00EC4618">
        <w:rPr>
          <w:color w:val="222222"/>
          <w:szCs w:val="20"/>
          <w:shd w:val="clear" w:color="auto" w:fill="FFFFFF"/>
          <w:lang w:val="en-US"/>
        </w:rPr>
        <w:t xml:space="preserve">. 70. – №. </w:t>
      </w:r>
      <w:r w:rsidRPr="00EC4618">
        <w:rPr>
          <w:color w:val="222222"/>
          <w:szCs w:val="20"/>
          <w:shd w:val="clear" w:color="auto" w:fill="FFFFFF"/>
        </w:rPr>
        <w:t>14. – С. 1784-1786.</w:t>
      </w:r>
    </w:p>
    <w:sectPr w:rsidR="00EC4618" w:rsidRPr="00EC4618" w:rsidSect="000E13FC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6DF0CA" w16cex:dateUtc="2025-03-01T17:47:00Z"/>
  <w16cex:commentExtensible w16cex:durableId="2B6DF15D" w16cex:dateUtc="2025-03-01T17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0166F8" w16cid:durableId="2B6DF0CA"/>
  <w16cid:commentId w16cid:paraId="7F154F70" w16cid:durableId="2B6DF15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6AB78" w14:textId="77777777" w:rsidR="00935780" w:rsidRDefault="00935780" w:rsidP="00956F9F">
      <w:r>
        <w:separator/>
      </w:r>
    </w:p>
  </w:endnote>
  <w:endnote w:type="continuationSeparator" w:id="0">
    <w:p w14:paraId="59A851FD" w14:textId="77777777" w:rsidR="00935780" w:rsidRDefault="00935780" w:rsidP="00956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44FC2C" w14:textId="77777777" w:rsidR="00935780" w:rsidRDefault="00935780" w:rsidP="00956F9F">
      <w:r>
        <w:separator/>
      </w:r>
    </w:p>
  </w:footnote>
  <w:footnote w:type="continuationSeparator" w:id="0">
    <w:p w14:paraId="2BF12A99" w14:textId="77777777" w:rsidR="00935780" w:rsidRDefault="00935780" w:rsidP="00956F9F">
      <w:r>
        <w:continuationSeparator/>
      </w:r>
    </w:p>
  </w:footnote>
  <w:footnote w:id="1">
    <w:p w14:paraId="7A06FD38" w14:textId="464B9212" w:rsidR="00956F9F" w:rsidRPr="00EC4618" w:rsidRDefault="00956F9F">
      <w:pPr>
        <w:pStyle w:val="a4"/>
        <w:rPr>
          <w:lang w:val="en-US"/>
        </w:rPr>
      </w:pPr>
      <w:r>
        <w:rPr>
          <w:rStyle w:val="a6"/>
        </w:rPr>
        <w:footnoteRef/>
      </w:r>
      <w:r>
        <w:t xml:space="preserve"> Электрооптическое детектирование</w:t>
      </w:r>
      <w:r w:rsidR="00EC4618">
        <w:t xml:space="preserve"> </w:t>
      </w:r>
      <w:r w:rsidR="00EC4618">
        <w:rPr>
          <w:lang w:val="en-US"/>
        </w:rPr>
        <w:t>[6]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C4226"/>
    <w:multiLevelType w:val="hybridMultilevel"/>
    <w:tmpl w:val="F8E63296"/>
    <w:lvl w:ilvl="0" w:tplc="1E3A1CE0">
      <w:start w:val="1"/>
      <w:numFmt w:val="decimal"/>
      <w:lvlText w:val="%1."/>
      <w:lvlJc w:val="left"/>
      <w:pPr>
        <w:ind w:left="1060" w:hanging="360"/>
      </w:pPr>
    </w:lvl>
    <w:lvl w:ilvl="1" w:tplc="36DC21C6">
      <w:start w:val="1"/>
      <w:numFmt w:val="decimal"/>
      <w:lvlText w:val="%2."/>
      <w:lvlJc w:val="left"/>
      <w:pPr>
        <w:ind w:left="1060" w:hanging="360"/>
      </w:pPr>
    </w:lvl>
    <w:lvl w:ilvl="2" w:tplc="16980BB0">
      <w:start w:val="1"/>
      <w:numFmt w:val="decimal"/>
      <w:lvlText w:val="%3."/>
      <w:lvlJc w:val="left"/>
      <w:pPr>
        <w:ind w:left="1060" w:hanging="360"/>
      </w:pPr>
    </w:lvl>
    <w:lvl w:ilvl="3" w:tplc="B8C85172">
      <w:start w:val="1"/>
      <w:numFmt w:val="decimal"/>
      <w:lvlText w:val="%4."/>
      <w:lvlJc w:val="left"/>
      <w:pPr>
        <w:ind w:left="1060" w:hanging="360"/>
      </w:pPr>
    </w:lvl>
    <w:lvl w:ilvl="4" w:tplc="F25C69BE">
      <w:start w:val="1"/>
      <w:numFmt w:val="decimal"/>
      <w:lvlText w:val="%5."/>
      <w:lvlJc w:val="left"/>
      <w:pPr>
        <w:ind w:left="1060" w:hanging="360"/>
      </w:pPr>
    </w:lvl>
    <w:lvl w:ilvl="5" w:tplc="F7588D50">
      <w:start w:val="1"/>
      <w:numFmt w:val="decimal"/>
      <w:lvlText w:val="%6."/>
      <w:lvlJc w:val="left"/>
      <w:pPr>
        <w:ind w:left="1060" w:hanging="360"/>
      </w:pPr>
    </w:lvl>
    <w:lvl w:ilvl="6" w:tplc="B0821726">
      <w:start w:val="1"/>
      <w:numFmt w:val="decimal"/>
      <w:lvlText w:val="%7."/>
      <w:lvlJc w:val="left"/>
      <w:pPr>
        <w:ind w:left="1060" w:hanging="360"/>
      </w:pPr>
    </w:lvl>
    <w:lvl w:ilvl="7" w:tplc="8C32D1C2">
      <w:start w:val="1"/>
      <w:numFmt w:val="decimal"/>
      <w:lvlText w:val="%8."/>
      <w:lvlJc w:val="left"/>
      <w:pPr>
        <w:ind w:left="1060" w:hanging="360"/>
      </w:pPr>
    </w:lvl>
    <w:lvl w:ilvl="8" w:tplc="9B6A9BA2">
      <w:start w:val="1"/>
      <w:numFmt w:val="decimal"/>
      <w:lvlText w:val="%9."/>
      <w:lvlJc w:val="left"/>
      <w:pPr>
        <w:ind w:left="1060" w:hanging="360"/>
      </w:pPr>
    </w:lvl>
  </w:abstractNum>
  <w:abstractNum w:abstractNumId="1" w15:restartNumberingAfterBreak="0">
    <w:nsid w:val="47AB2459"/>
    <w:multiLevelType w:val="hybridMultilevel"/>
    <w:tmpl w:val="F1A4B9D0"/>
    <w:lvl w:ilvl="0" w:tplc="0CAC5CB8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2037FF"/>
    <w:multiLevelType w:val="hybridMultilevel"/>
    <w:tmpl w:val="E7288F74"/>
    <w:lvl w:ilvl="0" w:tplc="CB8672F0">
      <w:start w:val="1"/>
      <w:numFmt w:val="decimal"/>
      <w:lvlText w:val="%1."/>
      <w:lvlJc w:val="left"/>
      <w:pPr>
        <w:ind w:left="1020" w:hanging="360"/>
      </w:pPr>
    </w:lvl>
    <w:lvl w:ilvl="1" w:tplc="F7C61D2C">
      <w:start w:val="1"/>
      <w:numFmt w:val="decimal"/>
      <w:lvlText w:val="%2."/>
      <w:lvlJc w:val="left"/>
      <w:pPr>
        <w:ind w:left="1020" w:hanging="360"/>
      </w:pPr>
    </w:lvl>
    <w:lvl w:ilvl="2" w:tplc="9F0C1960">
      <w:start w:val="1"/>
      <w:numFmt w:val="decimal"/>
      <w:lvlText w:val="%3."/>
      <w:lvlJc w:val="left"/>
      <w:pPr>
        <w:ind w:left="1020" w:hanging="360"/>
      </w:pPr>
    </w:lvl>
    <w:lvl w:ilvl="3" w:tplc="DAA460BE">
      <w:start w:val="1"/>
      <w:numFmt w:val="decimal"/>
      <w:lvlText w:val="%4."/>
      <w:lvlJc w:val="left"/>
      <w:pPr>
        <w:ind w:left="1020" w:hanging="360"/>
      </w:pPr>
    </w:lvl>
    <w:lvl w:ilvl="4" w:tplc="BB2AE518">
      <w:start w:val="1"/>
      <w:numFmt w:val="decimal"/>
      <w:lvlText w:val="%5."/>
      <w:lvlJc w:val="left"/>
      <w:pPr>
        <w:ind w:left="1020" w:hanging="360"/>
      </w:pPr>
    </w:lvl>
    <w:lvl w:ilvl="5" w:tplc="5076497C">
      <w:start w:val="1"/>
      <w:numFmt w:val="decimal"/>
      <w:lvlText w:val="%6."/>
      <w:lvlJc w:val="left"/>
      <w:pPr>
        <w:ind w:left="1020" w:hanging="360"/>
      </w:pPr>
    </w:lvl>
    <w:lvl w:ilvl="6" w:tplc="AF224D86">
      <w:start w:val="1"/>
      <w:numFmt w:val="decimal"/>
      <w:lvlText w:val="%7."/>
      <w:lvlJc w:val="left"/>
      <w:pPr>
        <w:ind w:left="1020" w:hanging="360"/>
      </w:pPr>
    </w:lvl>
    <w:lvl w:ilvl="7" w:tplc="894220CC">
      <w:start w:val="1"/>
      <w:numFmt w:val="decimal"/>
      <w:lvlText w:val="%8."/>
      <w:lvlJc w:val="left"/>
      <w:pPr>
        <w:ind w:left="1020" w:hanging="360"/>
      </w:pPr>
    </w:lvl>
    <w:lvl w:ilvl="8" w:tplc="B3A08B22">
      <w:start w:val="1"/>
      <w:numFmt w:val="decimal"/>
      <w:lvlText w:val="%9."/>
      <w:lvlJc w:val="left"/>
      <w:pPr>
        <w:ind w:left="102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1F7"/>
    <w:rsid w:val="00016B2C"/>
    <w:rsid w:val="00081599"/>
    <w:rsid w:val="00087F4E"/>
    <w:rsid w:val="0009052D"/>
    <w:rsid w:val="000915F3"/>
    <w:rsid w:val="000D13E3"/>
    <w:rsid w:val="000E13FC"/>
    <w:rsid w:val="00101AB5"/>
    <w:rsid w:val="00105DCF"/>
    <w:rsid w:val="00107606"/>
    <w:rsid w:val="00150E16"/>
    <w:rsid w:val="00184EC9"/>
    <w:rsid w:val="001B0116"/>
    <w:rsid w:val="001B1A66"/>
    <w:rsid w:val="001C3272"/>
    <w:rsid w:val="001D07F0"/>
    <w:rsid w:val="001E4753"/>
    <w:rsid w:val="001F533C"/>
    <w:rsid w:val="0020318C"/>
    <w:rsid w:val="0023549C"/>
    <w:rsid w:val="002512AB"/>
    <w:rsid w:val="00275A98"/>
    <w:rsid w:val="00283345"/>
    <w:rsid w:val="00290B45"/>
    <w:rsid w:val="0029623C"/>
    <w:rsid w:val="002A4720"/>
    <w:rsid w:val="00313BB3"/>
    <w:rsid w:val="0032277E"/>
    <w:rsid w:val="00383205"/>
    <w:rsid w:val="0039289B"/>
    <w:rsid w:val="003B4153"/>
    <w:rsid w:val="003C2DA6"/>
    <w:rsid w:val="003C52CF"/>
    <w:rsid w:val="003E0D7A"/>
    <w:rsid w:val="00406150"/>
    <w:rsid w:val="00406177"/>
    <w:rsid w:val="00407DBB"/>
    <w:rsid w:val="0042527D"/>
    <w:rsid w:val="004342A0"/>
    <w:rsid w:val="00456BEB"/>
    <w:rsid w:val="004A1400"/>
    <w:rsid w:val="004B2E97"/>
    <w:rsid w:val="004B39DA"/>
    <w:rsid w:val="004B3BB0"/>
    <w:rsid w:val="004C53B4"/>
    <w:rsid w:val="004D2710"/>
    <w:rsid w:val="004E23A1"/>
    <w:rsid w:val="004F51F8"/>
    <w:rsid w:val="004F54EF"/>
    <w:rsid w:val="00503741"/>
    <w:rsid w:val="005473F4"/>
    <w:rsid w:val="005538D4"/>
    <w:rsid w:val="005566F1"/>
    <w:rsid w:val="00563F9C"/>
    <w:rsid w:val="005B5659"/>
    <w:rsid w:val="005D1420"/>
    <w:rsid w:val="005F74DC"/>
    <w:rsid w:val="005F7ACE"/>
    <w:rsid w:val="00605E25"/>
    <w:rsid w:val="00616CCC"/>
    <w:rsid w:val="0062242C"/>
    <w:rsid w:val="00634681"/>
    <w:rsid w:val="0066334E"/>
    <w:rsid w:val="00676C10"/>
    <w:rsid w:val="006D5082"/>
    <w:rsid w:val="006F4BFF"/>
    <w:rsid w:val="00710F59"/>
    <w:rsid w:val="007467F3"/>
    <w:rsid w:val="00761529"/>
    <w:rsid w:val="00762F40"/>
    <w:rsid w:val="007A4F35"/>
    <w:rsid w:val="007C0411"/>
    <w:rsid w:val="007E0968"/>
    <w:rsid w:val="007F04C2"/>
    <w:rsid w:val="00805847"/>
    <w:rsid w:val="0080659B"/>
    <w:rsid w:val="0081574F"/>
    <w:rsid w:val="008319D1"/>
    <w:rsid w:val="0083271C"/>
    <w:rsid w:val="0086305E"/>
    <w:rsid w:val="00871297"/>
    <w:rsid w:val="0087189F"/>
    <w:rsid w:val="00875A18"/>
    <w:rsid w:val="00876485"/>
    <w:rsid w:val="00881C0D"/>
    <w:rsid w:val="008937B5"/>
    <w:rsid w:val="00896DAB"/>
    <w:rsid w:val="008A573F"/>
    <w:rsid w:val="008B08B0"/>
    <w:rsid w:val="008C2DF7"/>
    <w:rsid w:val="009218FF"/>
    <w:rsid w:val="00935780"/>
    <w:rsid w:val="009507FC"/>
    <w:rsid w:val="00951225"/>
    <w:rsid w:val="009562FB"/>
    <w:rsid w:val="00956F9F"/>
    <w:rsid w:val="009649C8"/>
    <w:rsid w:val="00973915"/>
    <w:rsid w:val="009818A9"/>
    <w:rsid w:val="009851F7"/>
    <w:rsid w:val="0099586F"/>
    <w:rsid w:val="009A677E"/>
    <w:rsid w:val="009B24AA"/>
    <w:rsid w:val="009B62E0"/>
    <w:rsid w:val="009C5AD6"/>
    <w:rsid w:val="009D118D"/>
    <w:rsid w:val="00A4194D"/>
    <w:rsid w:val="00A83886"/>
    <w:rsid w:val="00A84365"/>
    <w:rsid w:val="00AA7B4A"/>
    <w:rsid w:val="00AD584F"/>
    <w:rsid w:val="00AF213C"/>
    <w:rsid w:val="00B06476"/>
    <w:rsid w:val="00B12549"/>
    <w:rsid w:val="00B169ED"/>
    <w:rsid w:val="00B2296D"/>
    <w:rsid w:val="00B548F1"/>
    <w:rsid w:val="00B55E8C"/>
    <w:rsid w:val="00B61FBB"/>
    <w:rsid w:val="00B96826"/>
    <w:rsid w:val="00BA32EB"/>
    <w:rsid w:val="00BE28B5"/>
    <w:rsid w:val="00BF2EDD"/>
    <w:rsid w:val="00C03750"/>
    <w:rsid w:val="00C03BD4"/>
    <w:rsid w:val="00C22B01"/>
    <w:rsid w:val="00CB47DC"/>
    <w:rsid w:val="00CF6A55"/>
    <w:rsid w:val="00D3349E"/>
    <w:rsid w:val="00D360EE"/>
    <w:rsid w:val="00D56B03"/>
    <w:rsid w:val="00D600BA"/>
    <w:rsid w:val="00D715C0"/>
    <w:rsid w:val="00D94DF2"/>
    <w:rsid w:val="00DA0631"/>
    <w:rsid w:val="00DA2864"/>
    <w:rsid w:val="00DC460C"/>
    <w:rsid w:val="00DD4931"/>
    <w:rsid w:val="00DD7AD6"/>
    <w:rsid w:val="00E02531"/>
    <w:rsid w:val="00E315B9"/>
    <w:rsid w:val="00E554A0"/>
    <w:rsid w:val="00E74F7C"/>
    <w:rsid w:val="00E77C5D"/>
    <w:rsid w:val="00E95CBE"/>
    <w:rsid w:val="00EA204C"/>
    <w:rsid w:val="00EC4618"/>
    <w:rsid w:val="00ED290B"/>
    <w:rsid w:val="00ED7751"/>
    <w:rsid w:val="00F00EBE"/>
    <w:rsid w:val="00F17277"/>
    <w:rsid w:val="00F268D5"/>
    <w:rsid w:val="00F3141E"/>
    <w:rsid w:val="00F43F17"/>
    <w:rsid w:val="00F80DBC"/>
    <w:rsid w:val="00FC4FD1"/>
    <w:rsid w:val="00FE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F0742"/>
  <w15:chartTrackingRefBased/>
  <w15:docId w15:val="{19381D9E-4DEB-47B7-BD17-424419E4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E554A0"/>
    <w:rPr>
      <w:i/>
      <w:iCs/>
    </w:rPr>
  </w:style>
  <w:style w:type="character" w:customStyle="1" w:styleId="apple-converted-space">
    <w:name w:val="apple-converted-space"/>
    <w:basedOn w:val="a0"/>
    <w:rsid w:val="00E554A0"/>
  </w:style>
  <w:style w:type="paragraph" w:styleId="a4">
    <w:name w:val="footnote text"/>
    <w:basedOn w:val="a"/>
    <w:link w:val="a5"/>
    <w:uiPriority w:val="99"/>
    <w:semiHidden/>
    <w:unhideWhenUsed/>
    <w:rsid w:val="00956F9F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56F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956F9F"/>
    <w:rPr>
      <w:vertAlign w:val="superscript"/>
    </w:rPr>
  </w:style>
  <w:style w:type="table" w:styleId="a7">
    <w:name w:val="Table Grid"/>
    <w:basedOn w:val="a1"/>
    <w:uiPriority w:val="59"/>
    <w:rsid w:val="00AF2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3B4153"/>
    <w:rPr>
      <w:color w:val="808080"/>
    </w:rPr>
  </w:style>
  <w:style w:type="paragraph" w:styleId="a9">
    <w:name w:val="List Paragraph"/>
    <w:basedOn w:val="a"/>
    <w:uiPriority w:val="34"/>
    <w:qFormat/>
    <w:rsid w:val="009218F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0375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037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0375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03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sid w:val="00AD584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AD584F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AD58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D584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D584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3">
    <w:name w:val="Hyperlink"/>
    <w:basedOn w:val="a0"/>
    <w:uiPriority w:val="99"/>
    <w:unhideWhenUsed/>
    <w:rsid w:val="00951225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51225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951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83271C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83271C"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Normal (Web)"/>
    <w:basedOn w:val="a"/>
    <w:uiPriority w:val="99"/>
    <w:unhideWhenUsed/>
    <w:rsid w:val="00FC4FD1"/>
    <w:pPr>
      <w:spacing w:before="100" w:beforeAutospacing="1" w:after="100" w:afterAutospacing="1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1B0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7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38CABBDB-B7D8-46C4-AC17-7B84D9A1F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1</Pages>
  <Words>862</Words>
  <Characters>4917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Шулындин</dc:creator>
  <cp:keywords/>
  <dc:description/>
  <cp:lastModifiedBy>Павел Шулындин</cp:lastModifiedBy>
  <cp:revision>89</cp:revision>
  <dcterms:created xsi:type="dcterms:W3CDTF">2025-02-20T10:18:00Z</dcterms:created>
  <dcterms:modified xsi:type="dcterms:W3CDTF">2025-03-01T20:59:00Z</dcterms:modified>
</cp:coreProperties>
</file>