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375F" w14:textId="77777777" w:rsidR="00CB6D30" w:rsidRDefault="00CB6D30" w:rsidP="00505746">
      <w:pPr>
        <w:pStyle w:val="1"/>
      </w:pPr>
      <w:r w:rsidRPr="008A72CE">
        <w:t>Неразрушающий контроль состояния текущих биологических жидкостей и медицинских суспензий</w:t>
      </w:r>
    </w:p>
    <w:p w14:paraId="46402309" w14:textId="77777777" w:rsidR="008A72CE" w:rsidRPr="00E82668" w:rsidRDefault="00E904E8" w:rsidP="008A72CE">
      <w:pPr>
        <w:jc w:val="center"/>
        <w:rPr>
          <w:b/>
          <w:i/>
          <w:vertAlign w:val="superscript"/>
        </w:rPr>
      </w:pPr>
      <w:r>
        <w:rPr>
          <w:b/>
          <w:i/>
        </w:rPr>
        <w:t xml:space="preserve">Куркова </w:t>
      </w:r>
      <w:proofErr w:type="gramStart"/>
      <w:r>
        <w:rPr>
          <w:b/>
          <w:i/>
        </w:rPr>
        <w:t>А.Д.</w:t>
      </w:r>
      <w:proofErr w:type="gramEnd"/>
      <w:r>
        <w:rPr>
          <w:b/>
          <w:i/>
          <w:vertAlign w:val="superscript"/>
        </w:rPr>
        <w:t>1</w:t>
      </w:r>
      <w:r>
        <w:rPr>
          <w:b/>
          <w:i/>
        </w:rPr>
        <w:t>, Проводин Д.С.</w:t>
      </w:r>
      <w:r>
        <w:rPr>
          <w:b/>
          <w:i/>
          <w:vertAlign w:val="superscript"/>
        </w:rPr>
        <w:t>2</w:t>
      </w:r>
      <w:r w:rsidR="00E82668">
        <w:rPr>
          <w:b/>
          <w:i/>
        </w:rPr>
        <w:t xml:space="preserve"> </w:t>
      </w:r>
    </w:p>
    <w:p w14:paraId="258CDCD9" w14:textId="77777777" w:rsidR="008A72CE" w:rsidRDefault="00E904E8" w:rsidP="008A72CE">
      <w:pPr>
        <w:jc w:val="center"/>
        <w:rPr>
          <w:i/>
        </w:rPr>
      </w:pPr>
      <w:r>
        <w:rPr>
          <w:i/>
        </w:rPr>
        <w:t>аспирант</w:t>
      </w:r>
    </w:p>
    <w:p w14:paraId="28013CBC" w14:textId="77777777" w:rsidR="00E904E8" w:rsidRDefault="00E904E8" w:rsidP="00E904E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 xml:space="preserve">Санкт-Петербургский государственный университет телекоммуникаций им. проф. </w:t>
      </w:r>
      <w:proofErr w:type="gramStart"/>
      <w:r>
        <w:rPr>
          <w:i/>
          <w:iCs/>
          <w:sz w:val="24"/>
          <w:szCs w:val="24"/>
        </w:rPr>
        <w:t>М.А.</w:t>
      </w:r>
      <w:proofErr w:type="gramEnd"/>
      <w:r>
        <w:rPr>
          <w:i/>
          <w:iCs/>
          <w:sz w:val="24"/>
          <w:szCs w:val="24"/>
        </w:rPr>
        <w:t xml:space="preserve"> Бонч-Бруевича, факультет инфокоммуникационных сетей и систем, Санкт-Петербург, Россия</w:t>
      </w:r>
    </w:p>
    <w:p w14:paraId="5283D236" w14:textId="77777777" w:rsidR="00E82668" w:rsidRPr="00E904E8" w:rsidRDefault="00E904E8" w:rsidP="0026371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2</w:t>
      </w:r>
      <w:r w:rsidR="00E82668" w:rsidRPr="00E904E8">
        <w:rPr>
          <w:i/>
          <w:sz w:val="24"/>
          <w:szCs w:val="24"/>
        </w:rPr>
        <w:t>Санкт-Петербургский политехнический университет</w:t>
      </w:r>
      <w:r w:rsidR="008A72CE" w:rsidRPr="00E904E8">
        <w:rPr>
          <w:i/>
          <w:sz w:val="24"/>
          <w:szCs w:val="24"/>
        </w:rPr>
        <w:t xml:space="preserve"> Пе</w:t>
      </w:r>
      <w:r w:rsidR="00E82668" w:rsidRPr="00E904E8">
        <w:rPr>
          <w:i/>
          <w:sz w:val="24"/>
          <w:szCs w:val="24"/>
        </w:rPr>
        <w:t>тра Великого</w:t>
      </w:r>
      <w:r w:rsidR="008A72CE" w:rsidRPr="00E904E8">
        <w:rPr>
          <w:i/>
          <w:sz w:val="24"/>
          <w:szCs w:val="24"/>
        </w:rPr>
        <w:t xml:space="preserve">, Санкт-Петербург, </w:t>
      </w:r>
      <w:r>
        <w:rPr>
          <w:i/>
          <w:sz w:val="24"/>
          <w:szCs w:val="24"/>
        </w:rPr>
        <w:t>Россия</w:t>
      </w:r>
    </w:p>
    <w:p w14:paraId="26243A42" w14:textId="77777777" w:rsidR="008A72CE" w:rsidRPr="00B94E83" w:rsidRDefault="008A72CE" w:rsidP="008A72CE">
      <w:pPr>
        <w:jc w:val="center"/>
      </w:pPr>
      <w:r>
        <w:rPr>
          <w:lang w:val="en-US"/>
        </w:rPr>
        <w:t>E</w:t>
      </w:r>
      <w:r w:rsidRPr="00B94E83">
        <w:t>-</w:t>
      </w:r>
      <w:r>
        <w:rPr>
          <w:lang w:val="en-US"/>
        </w:rPr>
        <w:t>mail</w:t>
      </w:r>
      <w:r w:rsidRPr="00B94E83">
        <w:t>:</w:t>
      </w:r>
      <w:r w:rsidR="00DA761F" w:rsidRPr="00DA761F">
        <w:t xml:space="preserve"> alexsa99k@gmail.com</w:t>
      </w:r>
    </w:p>
    <w:p w14:paraId="56DBCB3E" w14:textId="77777777" w:rsidR="00CB6D30" w:rsidRPr="00CB6D30" w:rsidRDefault="00CB6D30" w:rsidP="00CB6D30"/>
    <w:p w14:paraId="4910FE7C" w14:textId="77777777" w:rsidR="00AD55FD" w:rsidRPr="004F19C8" w:rsidRDefault="00AD55FD" w:rsidP="00EB5EC9">
      <w:pPr>
        <w:spacing w:line="240" w:lineRule="auto"/>
        <w:ind w:firstLine="426"/>
        <w:rPr>
          <w:rFonts w:cs="Times New Roman"/>
          <w:color w:val="000000"/>
          <w:sz w:val="24"/>
          <w:szCs w:val="24"/>
        </w:rPr>
      </w:pPr>
      <w:r w:rsidRPr="004F19C8">
        <w:rPr>
          <w:rFonts w:cs="Times New Roman"/>
          <w:color w:val="000000"/>
          <w:sz w:val="24"/>
          <w:szCs w:val="24"/>
        </w:rPr>
        <w:t>Экспериментальные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и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теоретические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исследования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движения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потоков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жидкостей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и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="00EB5EC9">
        <w:rPr>
          <w:rFonts w:cs="Times New Roman"/>
          <w:color w:val="000000"/>
          <w:sz w:val="24"/>
          <w:szCs w:val="24"/>
        </w:rPr>
        <w:t xml:space="preserve">различных </w:t>
      </w:r>
      <w:r w:rsidRPr="004F19C8">
        <w:rPr>
          <w:rFonts w:cs="Times New Roman"/>
          <w:color w:val="000000"/>
          <w:sz w:val="24"/>
          <w:szCs w:val="24"/>
        </w:rPr>
        <w:t>суспензий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являются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одной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из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актуальных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задач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="00EB5EC9">
        <w:rPr>
          <w:rFonts w:cs="Times New Roman"/>
          <w:color w:val="000000"/>
          <w:sz w:val="24"/>
          <w:szCs w:val="24"/>
        </w:rPr>
        <w:t>прикладной физики [</w:t>
      </w:r>
      <w:r w:rsidR="0026371A">
        <w:rPr>
          <w:rFonts w:cs="Times New Roman"/>
          <w:color w:val="000000"/>
          <w:sz w:val="24"/>
          <w:szCs w:val="24"/>
        </w:rPr>
        <w:t>1</w:t>
      </w:r>
      <w:r w:rsidRPr="00FD78DA">
        <w:rPr>
          <w:rFonts w:cs="Times New Roman"/>
          <w:color w:val="000000"/>
          <w:sz w:val="24"/>
          <w:szCs w:val="24"/>
        </w:rPr>
        <w:t xml:space="preserve">]. </w:t>
      </w:r>
      <w:r w:rsidRPr="004F19C8">
        <w:rPr>
          <w:rFonts w:cs="Times New Roman"/>
          <w:color w:val="000000"/>
          <w:sz w:val="24"/>
          <w:szCs w:val="24"/>
        </w:rPr>
        <w:t>Метод рефрактометрии позволя</w:t>
      </w:r>
      <w:r w:rsidR="00EB5EC9">
        <w:rPr>
          <w:rFonts w:cs="Times New Roman"/>
          <w:color w:val="000000"/>
          <w:sz w:val="24"/>
          <w:szCs w:val="24"/>
        </w:rPr>
        <w:t>ет проводить исследования этих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r w:rsidR="004C4AEE">
        <w:rPr>
          <w:rFonts w:cs="Times New Roman"/>
          <w:color w:val="000000"/>
          <w:sz w:val="24"/>
          <w:szCs w:val="24"/>
        </w:rPr>
        <w:t>сред, находящихся</w:t>
      </w:r>
      <w:r w:rsidR="00EB5EC9">
        <w:rPr>
          <w:rFonts w:cs="Times New Roman"/>
          <w:color w:val="000000"/>
          <w:sz w:val="24"/>
          <w:szCs w:val="24"/>
        </w:rPr>
        <w:t xml:space="preserve"> как в стационарном, так и</w:t>
      </w:r>
      <w:r w:rsidR="004C4AEE">
        <w:rPr>
          <w:rFonts w:cs="Times New Roman"/>
          <w:color w:val="000000"/>
          <w:sz w:val="24"/>
          <w:szCs w:val="24"/>
        </w:rPr>
        <w:t xml:space="preserve"> </w:t>
      </w:r>
      <w:r w:rsidRPr="004F19C8">
        <w:rPr>
          <w:rFonts w:cs="Times New Roman"/>
          <w:color w:val="000000"/>
          <w:sz w:val="24"/>
          <w:szCs w:val="24"/>
        </w:rPr>
        <w:t>в текущем состоянии, измеряя их показатели преломления</w:t>
      </w:r>
      <w:r w:rsidR="00B94E83" w:rsidRPr="00B94E83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F19C8">
        <w:rPr>
          <w:rFonts w:cs="Times New Roman"/>
          <w:color w:val="000000"/>
          <w:sz w:val="24"/>
          <w:szCs w:val="24"/>
        </w:rPr>
        <w:t>n</w:t>
      </w:r>
      <w:r w:rsidRPr="00B94E83">
        <w:rPr>
          <w:rFonts w:cs="Times New Roman"/>
          <w:color w:val="000000"/>
          <w:sz w:val="24"/>
          <w:szCs w:val="24"/>
          <w:vertAlign w:val="subscript"/>
        </w:rPr>
        <w:t>m</w:t>
      </w:r>
      <w:proofErr w:type="spellEnd"/>
      <w:r w:rsidR="004C4AEE">
        <w:rPr>
          <w:rFonts w:cs="Times New Roman"/>
          <w:color w:val="000000"/>
          <w:sz w:val="24"/>
          <w:szCs w:val="24"/>
          <w:vertAlign w:val="subscript"/>
        </w:rPr>
        <w:t xml:space="preserve">, </w:t>
      </w:r>
      <w:r w:rsidR="00E37624">
        <w:rPr>
          <w:rFonts w:cs="Times New Roman"/>
          <w:color w:val="000000"/>
          <w:sz w:val="24"/>
          <w:szCs w:val="24"/>
        </w:rPr>
        <w:t>а, следовательно,</w:t>
      </w:r>
      <w:r w:rsidR="004C4AEE">
        <w:rPr>
          <w:rFonts w:cs="Times New Roman"/>
          <w:color w:val="000000"/>
          <w:sz w:val="24"/>
          <w:szCs w:val="24"/>
        </w:rPr>
        <w:t xml:space="preserve"> и </w:t>
      </w:r>
      <w:r w:rsidR="00E37624">
        <w:rPr>
          <w:rFonts w:cs="Times New Roman"/>
          <w:color w:val="000000"/>
          <w:sz w:val="24"/>
          <w:szCs w:val="24"/>
        </w:rPr>
        <w:t>концентрацию</w:t>
      </w:r>
      <w:r w:rsidR="00A6415A">
        <w:rPr>
          <w:rFonts w:cs="Times New Roman"/>
          <w:color w:val="000000"/>
          <w:sz w:val="24"/>
          <w:szCs w:val="24"/>
        </w:rPr>
        <w:t xml:space="preserve"> с высокой точностью.</w:t>
      </w:r>
    </w:p>
    <w:p w14:paraId="2BFFC9A5" w14:textId="77777777" w:rsidR="00B239AB" w:rsidRDefault="00B00C26" w:rsidP="00B94E83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Ранее в</w:t>
      </w:r>
      <w:r w:rsidR="004C4AEE">
        <w:rPr>
          <w:color w:val="000000"/>
        </w:rPr>
        <w:t xml:space="preserve"> работе [</w:t>
      </w:r>
      <w:r w:rsidR="00FF506D">
        <w:rPr>
          <w:color w:val="000000"/>
        </w:rPr>
        <w:t>2</w:t>
      </w:r>
      <w:r w:rsidR="00AD55FD" w:rsidRPr="004F19C8">
        <w:rPr>
          <w:color w:val="000000"/>
        </w:rPr>
        <w:t xml:space="preserve">] </w:t>
      </w:r>
      <w:r>
        <w:rPr>
          <w:color w:val="000000"/>
        </w:rPr>
        <w:t>была представлена</w:t>
      </w:r>
      <w:r w:rsidR="00AD55FD" w:rsidRPr="004F19C8">
        <w:rPr>
          <w:color w:val="000000"/>
        </w:rPr>
        <w:t xml:space="preserve"> конструкция оптической части рефрактометра, позволяющего проводить бесконтактные измерения текущих </w:t>
      </w:r>
      <w:r w:rsidR="004C4AEE">
        <w:rPr>
          <w:color w:val="000000"/>
        </w:rPr>
        <w:t>жидких</w:t>
      </w:r>
      <w:r w:rsidR="00656194">
        <w:rPr>
          <w:color w:val="000000"/>
        </w:rPr>
        <w:t xml:space="preserve"> сред</w:t>
      </w:r>
      <w:r w:rsidR="004C4AEE">
        <w:rPr>
          <w:color w:val="000000"/>
        </w:rPr>
        <w:t>, на основе трапецеидальной</w:t>
      </w:r>
      <w:r w:rsidR="00AD55FD" w:rsidRPr="004F19C8">
        <w:rPr>
          <w:color w:val="000000"/>
        </w:rPr>
        <w:t xml:space="preserve"> призмы. </w:t>
      </w:r>
      <w:r w:rsidR="00656194">
        <w:rPr>
          <w:color w:val="000000"/>
        </w:rPr>
        <w:t xml:space="preserve">Полученные результаты показали, что </w:t>
      </w:r>
      <w:r w:rsidR="000E489C">
        <w:rPr>
          <w:color w:val="000000"/>
        </w:rPr>
        <w:t xml:space="preserve">в случае исследование сред, в которых содержатся крупные нерастворимые соединения (например, сок с мякотью, медицинские суспензии и </w:t>
      </w:r>
      <w:proofErr w:type="gramStart"/>
      <w:r w:rsidR="000E489C">
        <w:rPr>
          <w:color w:val="000000"/>
        </w:rPr>
        <w:t>т.д.</w:t>
      </w:r>
      <w:proofErr w:type="gramEnd"/>
      <w:r w:rsidR="000E489C">
        <w:rPr>
          <w:color w:val="000000"/>
        </w:rPr>
        <w:t>), наиболее целесообразно контроль их состояния в текущем потоке осуществлять по регистрации положения гр</w:t>
      </w:r>
      <w:r w:rsidR="003A33C6">
        <w:rPr>
          <w:color w:val="000000"/>
        </w:rPr>
        <w:t>аницы-свет тень на фотодиодной линейке</w:t>
      </w:r>
      <w:r w:rsidR="000E489C">
        <w:rPr>
          <w:color w:val="000000"/>
        </w:rPr>
        <w:t xml:space="preserve"> [</w:t>
      </w:r>
      <w:r w:rsidR="000E489C" w:rsidRPr="000E489C">
        <w:rPr>
          <w:color w:val="000000"/>
        </w:rPr>
        <w:t>2]</w:t>
      </w:r>
      <w:r w:rsidR="000E489C">
        <w:rPr>
          <w:color w:val="000000"/>
        </w:rPr>
        <w:t xml:space="preserve">. Значение </w:t>
      </w:r>
      <w:proofErr w:type="spellStart"/>
      <w:r w:rsidR="000E489C" w:rsidRPr="004F19C8">
        <w:rPr>
          <w:color w:val="000000"/>
        </w:rPr>
        <w:t>n</w:t>
      </w:r>
      <w:r w:rsidR="000E489C" w:rsidRPr="00B94E83">
        <w:rPr>
          <w:color w:val="000000"/>
          <w:vertAlign w:val="subscript"/>
        </w:rPr>
        <w:t>m</w:t>
      </w:r>
      <w:proofErr w:type="spellEnd"/>
      <w:r w:rsidR="000E489C">
        <w:rPr>
          <w:color w:val="000000"/>
        </w:rPr>
        <w:t xml:space="preserve"> в таких средах постоянно изменяется по объему</w:t>
      </w:r>
      <w:r w:rsidR="00EF2686">
        <w:rPr>
          <w:color w:val="000000"/>
        </w:rPr>
        <w:t xml:space="preserve">. Это обстоятельство </w:t>
      </w:r>
      <w:r w:rsidR="000E489C">
        <w:rPr>
          <w:color w:val="000000"/>
        </w:rPr>
        <w:t>зна</w:t>
      </w:r>
      <w:r w:rsidR="00EF2686">
        <w:rPr>
          <w:color w:val="000000"/>
        </w:rPr>
        <w:t>чительно затрудняет реализацию</w:t>
      </w:r>
      <w:r w:rsidR="000E489C">
        <w:rPr>
          <w:color w:val="000000"/>
        </w:rPr>
        <w:t xml:space="preserve"> </w:t>
      </w:r>
      <w:r w:rsidR="00EF2686">
        <w:rPr>
          <w:color w:val="000000"/>
        </w:rPr>
        <w:t xml:space="preserve">стандартной </w:t>
      </w:r>
      <w:r w:rsidR="00B239AB">
        <w:rPr>
          <w:color w:val="000000"/>
        </w:rPr>
        <w:t>методики.</w:t>
      </w:r>
      <w:r w:rsidR="00EF2686">
        <w:rPr>
          <w:color w:val="000000"/>
        </w:rPr>
        <w:t xml:space="preserve"> </w:t>
      </w:r>
    </w:p>
    <w:p w14:paraId="0EE77651" w14:textId="77777777" w:rsidR="002B6D26" w:rsidRPr="002D214E" w:rsidRDefault="00B239AB" w:rsidP="00B94E83">
      <w:pPr>
        <w:pStyle w:val="a3"/>
        <w:spacing w:before="0" w:beforeAutospacing="0" w:after="0" w:afterAutospacing="0"/>
        <w:ind w:firstLine="426"/>
        <w:jc w:val="both"/>
      </w:pPr>
      <w:r w:rsidRPr="00B239AB">
        <w:rPr>
          <w:color w:val="000000"/>
        </w:rPr>
        <w:t xml:space="preserve">   </w:t>
      </w:r>
      <w:r w:rsidR="002B6D26">
        <w:rPr>
          <w:color w:val="000000"/>
        </w:rPr>
        <w:t xml:space="preserve">Проведенные исследования, а также опыт эксплуатации </w:t>
      </w:r>
      <w:proofErr w:type="spellStart"/>
      <w:r w:rsidR="002B6D26">
        <w:rPr>
          <w:color w:val="000000"/>
        </w:rPr>
        <w:t>рефрактомера</w:t>
      </w:r>
      <w:proofErr w:type="spellEnd"/>
      <w:r w:rsidR="002B6D26">
        <w:rPr>
          <w:color w:val="000000"/>
        </w:rPr>
        <w:t xml:space="preserve"> показали, что существует ряд существенных ограничений при определении состояния среды по смещению границы свет-тень, связанных с </w:t>
      </w:r>
      <w:r w:rsidR="002B6D26" w:rsidRPr="002B6D26">
        <w:t>виньетированием лазерного пучка</w:t>
      </w:r>
      <w:r w:rsidR="002B6D26">
        <w:t xml:space="preserve"> и снижению степени контраста</w:t>
      </w:r>
      <w:r w:rsidR="002B6D26">
        <w:rPr>
          <w:color w:val="FF0000"/>
        </w:rPr>
        <w:t xml:space="preserve"> </w:t>
      </w:r>
      <w:r w:rsidR="002B6D26" w:rsidRPr="002D214E">
        <w:t>границы свет-тень</w:t>
      </w:r>
      <w:r w:rsidR="008D39E6" w:rsidRPr="002D214E">
        <w:t xml:space="preserve">. </w:t>
      </w:r>
      <w:r w:rsidR="002B6D26" w:rsidRPr="002D214E">
        <w:t xml:space="preserve"> </w:t>
      </w:r>
      <w:r w:rsidR="008D39E6" w:rsidRPr="002D214E">
        <w:t xml:space="preserve">Кроме того, возникло много проблем с герметизацией оптической части рефрактометра при проведении измерений в потоках с большим давлением в трубопроводе и </w:t>
      </w:r>
      <w:proofErr w:type="gramStart"/>
      <w:r w:rsidR="008D39E6" w:rsidRPr="002D214E">
        <w:t>т.д.</w:t>
      </w:r>
      <w:proofErr w:type="gramEnd"/>
    </w:p>
    <w:p w14:paraId="60B2BDD1" w14:textId="77777777" w:rsidR="00AD55FD" w:rsidRPr="008D39E6" w:rsidRDefault="00CB6D30" w:rsidP="008D39E6">
      <w:pPr>
        <w:pStyle w:val="a3"/>
        <w:spacing w:before="0" w:beforeAutospacing="0" w:after="0" w:afterAutospacing="0"/>
        <w:ind w:firstLine="426"/>
        <w:jc w:val="both"/>
        <w:rPr>
          <w:color w:val="FF0000"/>
        </w:rPr>
      </w:pPr>
      <w:r w:rsidRPr="002D214E">
        <w:t>Для решения этих задач была модернизирована конструкция оптической части рефрактометра.</w:t>
      </w:r>
      <w:r w:rsidR="008D39E6" w:rsidRPr="002D214E">
        <w:t xml:space="preserve"> Основным элементом, который подвергся модернизации, является призма. На основании расчетов была изготовлена новая конструкция призмы из </w:t>
      </w:r>
      <w:proofErr w:type="spellStart"/>
      <w:r w:rsidR="008D39E6">
        <w:rPr>
          <w:color w:val="000000"/>
        </w:rPr>
        <w:t>лейкосапфира</w:t>
      </w:r>
      <w:proofErr w:type="spellEnd"/>
      <w:r w:rsidR="008D39E6">
        <w:rPr>
          <w:color w:val="000000"/>
        </w:rPr>
        <w:t xml:space="preserve">. Её </w:t>
      </w:r>
      <w:r w:rsidR="00AD55FD" w:rsidRPr="004F19C8">
        <w:rPr>
          <w:color w:val="000000"/>
        </w:rPr>
        <w:t>геометрическая конфигурация и размер</w:t>
      </w:r>
      <w:r w:rsidR="008D39E6">
        <w:rPr>
          <w:color w:val="000000"/>
        </w:rPr>
        <w:t>ы</w:t>
      </w:r>
      <w:r w:rsidR="004C4AEE">
        <w:rPr>
          <w:color w:val="000000"/>
        </w:rPr>
        <w:t xml:space="preserve"> представлены на рис. 1</w:t>
      </w:r>
      <w:r w:rsidR="00AD55FD" w:rsidRPr="004F19C8">
        <w:rPr>
          <w:color w:val="000000"/>
        </w:rPr>
        <w:t>.</w:t>
      </w:r>
    </w:p>
    <w:p w14:paraId="4428E433" w14:textId="77777777" w:rsidR="004F19C8" w:rsidRPr="004F19C8" w:rsidRDefault="00B94E83" w:rsidP="008A72CE">
      <w:pPr>
        <w:pStyle w:val="a3"/>
        <w:ind w:firstLine="42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C6AC1C" wp14:editId="00D9E4E1">
            <wp:extent cx="2293620" cy="178482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. 2 - статья Давыдов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613" cy="181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5A3B" w14:textId="77777777" w:rsidR="00AD55FD" w:rsidRPr="004F19C8" w:rsidRDefault="004C4AEE" w:rsidP="008A72CE">
      <w:pPr>
        <w:pStyle w:val="a3"/>
        <w:ind w:firstLine="426"/>
        <w:jc w:val="center"/>
        <w:rPr>
          <w:color w:val="000000"/>
        </w:rPr>
      </w:pPr>
      <w:r>
        <w:rPr>
          <w:color w:val="000000"/>
        </w:rPr>
        <w:t>Рис. 1</w:t>
      </w:r>
      <w:r w:rsidR="00AD55FD" w:rsidRPr="004F19C8">
        <w:rPr>
          <w:color w:val="000000"/>
        </w:rPr>
        <w:t xml:space="preserve"> Геометрическая форма и размеры призмы</w:t>
      </w:r>
    </w:p>
    <w:p w14:paraId="4DDD843E" w14:textId="77777777" w:rsidR="00D9247B" w:rsidRPr="00D9247B" w:rsidRDefault="00D9247B" w:rsidP="00553BD3">
      <w:pPr>
        <w:spacing w:after="120"/>
        <w:rPr>
          <w:rFonts w:eastAsia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D55FD" w:rsidRPr="00D9247B">
        <w:rPr>
          <w:color w:val="000000"/>
          <w:sz w:val="24"/>
          <w:szCs w:val="24"/>
        </w:rPr>
        <w:t xml:space="preserve">Проведенные исследования показали, что </w:t>
      </w:r>
      <w:r w:rsidR="00007539" w:rsidRPr="00D9247B">
        <w:rPr>
          <w:color w:val="000000"/>
          <w:sz w:val="24"/>
          <w:szCs w:val="24"/>
        </w:rPr>
        <w:t>новая конструкция</w:t>
      </w:r>
      <w:r w:rsidR="00AD55FD" w:rsidRPr="00D9247B">
        <w:rPr>
          <w:color w:val="000000"/>
          <w:sz w:val="24"/>
          <w:szCs w:val="24"/>
        </w:rPr>
        <w:t xml:space="preserve"> призмы позволила использовать для измерений лазерное излучение с плоским углом диаграммы </w:t>
      </w:r>
      <w:r w:rsidR="00AD55FD" w:rsidRPr="00D9247B">
        <w:rPr>
          <w:color w:val="000000"/>
          <w:sz w:val="24"/>
          <w:szCs w:val="24"/>
        </w:rPr>
        <w:lastRenderedPageBreak/>
        <w:t xml:space="preserve">направленности ≈ </w:t>
      </w:r>
      <w:r w:rsidRPr="00D9247B">
        <w:rPr>
          <w:color w:val="000000"/>
          <w:sz w:val="24"/>
          <w:szCs w:val="24"/>
        </w:rPr>
        <w:t>22.6</w:t>
      </w:r>
      <w:r w:rsidRPr="00D9247B">
        <w:rPr>
          <w:color w:val="000000"/>
          <w:sz w:val="24"/>
          <w:szCs w:val="24"/>
          <w:vertAlign w:val="superscript"/>
        </w:rPr>
        <w:t>0</w:t>
      </w:r>
      <w:r w:rsidR="00AD55FD" w:rsidRPr="00D9247B">
        <w:rPr>
          <w:color w:val="000000"/>
          <w:sz w:val="24"/>
          <w:szCs w:val="24"/>
        </w:rPr>
        <w:t>. А также перемещать положение полупроводникового лазера вдо</w:t>
      </w:r>
      <w:r w:rsidR="00007539" w:rsidRPr="00D9247B">
        <w:rPr>
          <w:color w:val="000000"/>
          <w:sz w:val="24"/>
          <w:szCs w:val="24"/>
        </w:rPr>
        <w:t xml:space="preserve">ль основания призмы в пределах 12 </w:t>
      </w:r>
      <w:r w:rsidRPr="00D9247B">
        <w:rPr>
          <w:color w:val="000000"/>
          <w:sz w:val="24"/>
          <w:szCs w:val="24"/>
        </w:rPr>
        <w:t xml:space="preserve">мм, </w:t>
      </w:r>
      <w:r w:rsidR="00007539" w:rsidRPr="00D9247B">
        <w:rPr>
          <w:color w:val="000000"/>
          <w:sz w:val="24"/>
          <w:szCs w:val="24"/>
        </w:rPr>
        <w:t>чтобы центр лазерного пучка пад</w:t>
      </w:r>
      <w:r w:rsidR="00C228FB">
        <w:rPr>
          <w:color w:val="000000"/>
          <w:sz w:val="24"/>
          <w:szCs w:val="24"/>
        </w:rPr>
        <w:t>ал на верхнюю грань призмы, граничащую</w:t>
      </w:r>
      <w:r w:rsidR="00007539" w:rsidRPr="00D9247B">
        <w:rPr>
          <w:color w:val="000000"/>
          <w:sz w:val="24"/>
          <w:szCs w:val="24"/>
        </w:rPr>
        <w:t xml:space="preserve"> с потоком текущей среды, под критическим углом </w:t>
      </w:r>
      <w:r w:rsidRPr="00D9247B">
        <w:rPr>
          <w:rFonts w:eastAsia="Times New Roman" w:cs="Times New Roman"/>
          <w:sz w:val="24"/>
          <w:szCs w:val="24"/>
        </w:rPr>
        <w:t>α</w:t>
      </w:r>
      <w:r w:rsidRPr="00D9247B">
        <w:rPr>
          <w:rFonts w:eastAsia="Times New Roman" w:cs="Times New Roman"/>
          <w:sz w:val="24"/>
          <w:szCs w:val="24"/>
          <w:vertAlign w:val="subscript"/>
        </w:rPr>
        <w:t>с</w:t>
      </w:r>
      <w:r w:rsidRPr="00D9247B">
        <w:rPr>
          <w:rFonts w:eastAsia="Times New Roman" w:cs="Times New Roman"/>
          <w:sz w:val="24"/>
          <w:szCs w:val="24"/>
        </w:rPr>
        <w:t>, которое определяется следующим соотношением:</w:t>
      </w:r>
    </w:p>
    <w:p w14:paraId="63350C98" w14:textId="752821BC" w:rsidR="00D9247B" w:rsidRPr="00D9247B" w:rsidRDefault="00D9247B" w:rsidP="00553BD3">
      <w:pPr>
        <w:spacing w:after="120"/>
        <w:ind w:firstLine="567"/>
        <w:jc w:val="center"/>
        <w:rPr>
          <w:rFonts w:eastAsia="Times New Roman" w:cs="Times New Roman"/>
          <w:sz w:val="24"/>
          <w:szCs w:val="24"/>
        </w:rPr>
      </w:pPr>
      <w:r w:rsidRPr="00D9247B"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</w:rPr>
        <w:t xml:space="preserve">                        </w:t>
      </w:r>
      <w:r w:rsidRPr="00D9247B">
        <w:rPr>
          <w:rFonts w:eastAsia="Times New Roman" w:cs="Times New Roman"/>
          <w:sz w:val="24"/>
          <w:szCs w:val="24"/>
        </w:rPr>
        <w:t xml:space="preserve">      α</w:t>
      </w:r>
      <w:r w:rsidRPr="00D9247B">
        <w:rPr>
          <w:rFonts w:eastAsia="Times New Roman" w:cs="Times New Roman"/>
          <w:sz w:val="24"/>
          <w:szCs w:val="24"/>
          <w:vertAlign w:val="subscript"/>
        </w:rPr>
        <w:t>с</w:t>
      </w:r>
      <w:r w:rsidRPr="00D9247B">
        <w:rPr>
          <w:rFonts w:eastAsia="Times New Roman" w:cs="Times New Roman"/>
          <w:sz w:val="24"/>
          <w:szCs w:val="24"/>
        </w:rPr>
        <w:t xml:space="preserve"> = </w:t>
      </w:r>
      <w:proofErr w:type="spellStart"/>
      <w:r w:rsidRPr="00D9247B">
        <w:rPr>
          <w:rFonts w:eastAsia="Times New Roman" w:cs="Times New Roman"/>
          <w:sz w:val="24"/>
          <w:szCs w:val="24"/>
          <w:lang w:val="en-US"/>
        </w:rPr>
        <w:t>arcsin</w:t>
      </w:r>
      <w:proofErr w:type="spellEnd"/>
      <w:r w:rsidRPr="00D9247B">
        <w:rPr>
          <w:rFonts w:eastAsia="Times New Roman" w:cs="Times New Roman"/>
          <w:sz w:val="24"/>
          <w:szCs w:val="24"/>
        </w:rPr>
        <w:t xml:space="preserve"> (</w:t>
      </w:r>
      <w:r w:rsidRPr="00D9247B">
        <w:rPr>
          <w:rFonts w:eastAsia="Times New Roman" w:cs="Times New Roman"/>
          <w:sz w:val="24"/>
          <w:szCs w:val="24"/>
          <w:lang w:val="en-US"/>
        </w:rPr>
        <w:t>n</w:t>
      </w:r>
      <w:r w:rsidRPr="00D9247B">
        <w:rPr>
          <w:rFonts w:eastAsia="Times New Roman" w:cs="Times New Roman"/>
          <w:sz w:val="24"/>
          <w:szCs w:val="24"/>
          <w:vertAlign w:val="subscript"/>
          <w:lang w:val="en-US"/>
        </w:rPr>
        <w:t>m</w:t>
      </w:r>
      <w:r w:rsidRPr="00D9247B">
        <w:rPr>
          <w:rFonts w:eastAsia="Times New Roman" w:cs="Times New Roman"/>
          <w:sz w:val="24"/>
          <w:szCs w:val="24"/>
        </w:rPr>
        <w:t>/</w:t>
      </w:r>
      <w:proofErr w:type="gramStart"/>
      <w:r w:rsidRPr="00D9247B">
        <w:rPr>
          <w:rFonts w:eastAsia="Times New Roman" w:cs="Times New Roman"/>
          <w:sz w:val="24"/>
          <w:szCs w:val="24"/>
          <w:lang w:val="en-US"/>
        </w:rPr>
        <w:t>n</w:t>
      </w:r>
      <w:r w:rsidRPr="00D9247B">
        <w:rPr>
          <w:rFonts w:eastAsia="Times New Roman" w:cs="Times New Roman"/>
          <w:sz w:val="24"/>
          <w:szCs w:val="24"/>
          <w:vertAlign w:val="subscript"/>
          <w:lang w:val="en-US"/>
        </w:rPr>
        <w:t>p</w:t>
      </w:r>
      <w:r w:rsidRPr="00D9247B">
        <w:rPr>
          <w:rFonts w:eastAsia="Times New Roman" w:cs="Times New Roman"/>
          <w:sz w:val="24"/>
          <w:szCs w:val="24"/>
        </w:rPr>
        <w:t xml:space="preserve">)   </w:t>
      </w:r>
      <w:proofErr w:type="gramEnd"/>
      <w:r w:rsidRPr="00D9247B">
        <w:rPr>
          <w:rFonts w:eastAsia="Times New Roman" w:cs="Times New Roman"/>
          <w:sz w:val="24"/>
          <w:szCs w:val="24"/>
        </w:rPr>
        <w:t xml:space="preserve">                                                                        (1)</w:t>
      </w:r>
    </w:p>
    <w:p w14:paraId="4881FF68" w14:textId="15017D14" w:rsidR="00D9247B" w:rsidRPr="004F19C8" w:rsidRDefault="00D9247B" w:rsidP="00553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D9247B">
        <w:t xml:space="preserve">где </w:t>
      </w:r>
      <w:r w:rsidRPr="00D9247B">
        <w:rPr>
          <w:lang w:val="en-US"/>
        </w:rPr>
        <w:t>n</w:t>
      </w:r>
      <w:r w:rsidRPr="00D9247B">
        <w:rPr>
          <w:vertAlign w:val="subscript"/>
          <w:lang w:val="en-US"/>
        </w:rPr>
        <w:t>p</w:t>
      </w:r>
      <w:r w:rsidRPr="00D9247B">
        <w:t xml:space="preserve"> – показатель преломления материала, из которого изготовлена призма.</w:t>
      </w:r>
    </w:p>
    <w:p w14:paraId="3E301B03" w14:textId="77777777" w:rsidR="00A61622" w:rsidRDefault="00D9247B" w:rsidP="008A72C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 рис. 2 в качестве примера представлены зависимости интенсивности лазерного излучения </w:t>
      </w:r>
      <w:r>
        <w:rPr>
          <w:rFonts w:cs="Times New Roman"/>
          <w:color w:val="000000"/>
          <w:sz w:val="24"/>
          <w:szCs w:val="24"/>
          <w:lang w:val="en-US"/>
        </w:rPr>
        <w:t>I</w:t>
      </w:r>
      <w:r>
        <w:rPr>
          <w:rFonts w:cs="Times New Roman"/>
          <w:color w:val="000000"/>
          <w:sz w:val="24"/>
          <w:szCs w:val="24"/>
        </w:rPr>
        <w:t xml:space="preserve">, регистрируемого фотодиодной линейкой при различных концентрациях калия </w:t>
      </w:r>
      <w:proofErr w:type="spellStart"/>
      <w:r w:rsidR="00DB7966">
        <w:rPr>
          <w:rFonts w:cs="Times New Roman"/>
          <w:color w:val="000000"/>
          <w:sz w:val="24"/>
          <w:szCs w:val="24"/>
          <w:lang w:val="en-US"/>
        </w:rPr>
        <w:t>N</w:t>
      </w:r>
      <w:r w:rsidR="00DB7966">
        <w:rPr>
          <w:rFonts w:cs="Times New Roman"/>
          <w:color w:val="000000"/>
          <w:sz w:val="24"/>
          <w:szCs w:val="24"/>
          <w:vertAlign w:val="subscript"/>
          <w:lang w:val="en-US"/>
        </w:rPr>
        <w:t>k</w:t>
      </w:r>
      <w:proofErr w:type="spellEnd"/>
      <w:r w:rsidR="00DB796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 текущем водном растворе калийной селитры.</w:t>
      </w:r>
    </w:p>
    <w:p w14:paraId="568920F3" w14:textId="77777777" w:rsidR="00DB7966" w:rsidRDefault="00DB7966" w:rsidP="008A72C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</w:p>
    <w:p w14:paraId="65C1E277" w14:textId="77777777" w:rsidR="00083B34" w:rsidRDefault="00083B34" w:rsidP="00083B34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5FB912" wp14:editId="094B8E35">
            <wp:extent cx="3483912" cy="17373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- калий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37" cy="174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E76A" w14:textId="77777777" w:rsidR="00DB7966" w:rsidRPr="00DB7966" w:rsidRDefault="00DB7966" w:rsidP="008A72C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Рис. 2 Распределение интенсивности </w:t>
      </w:r>
      <w:r>
        <w:rPr>
          <w:rFonts w:cs="Times New Roman"/>
          <w:color w:val="000000"/>
          <w:sz w:val="24"/>
          <w:szCs w:val="24"/>
          <w:lang w:val="en-US"/>
        </w:rPr>
        <w:t>I</w:t>
      </w:r>
      <w:r w:rsidRPr="00DB796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по длине фотодиодной линейки </w:t>
      </w:r>
      <w:r>
        <w:rPr>
          <w:rFonts w:cs="Times New Roman"/>
          <w:color w:val="000000"/>
          <w:sz w:val="24"/>
          <w:szCs w:val="24"/>
          <w:lang w:val="en-US"/>
        </w:rPr>
        <w:t>d</w:t>
      </w:r>
      <w:r w:rsidRPr="00DB7966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Графикам 1, 2, 3 соответствует </w:t>
      </w:r>
      <w:proofErr w:type="spellStart"/>
      <w:r>
        <w:rPr>
          <w:rFonts w:cs="Times New Roman"/>
          <w:color w:val="000000"/>
          <w:sz w:val="24"/>
          <w:szCs w:val="24"/>
          <w:lang w:val="en-US"/>
        </w:rPr>
        <w:t>N</w:t>
      </w:r>
      <w:r>
        <w:rPr>
          <w:rFonts w:cs="Times New Roman"/>
          <w:color w:val="000000"/>
          <w:sz w:val="24"/>
          <w:szCs w:val="24"/>
          <w:vertAlign w:val="subscript"/>
          <w:lang w:val="en-US"/>
        </w:rPr>
        <w:t>k</w:t>
      </w:r>
      <w:proofErr w:type="spellEnd"/>
      <w:r w:rsidRPr="00DB796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 %: 30; 44; 52.</w:t>
      </w:r>
    </w:p>
    <w:p w14:paraId="2ECFB4D6" w14:textId="77777777" w:rsidR="00A61622" w:rsidRDefault="00A61622" w:rsidP="008A72C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</w:p>
    <w:p w14:paraId="71593BB9" w14:textId="77777777" w:rsidR="00AD55FD" w:rsidRDefault="001E0E33" w:rsidP="00EB02DB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Полученный результаты показывают незначительное снижение</w:t>
      </w:r>
      <w:r w:rsidR="00EB02DB">
        <w:rPr>
          <w:rFonts w:cs="Times New Roman"/>
          <w:color w:val="000000"/>
          <w:sz w:val="24"/>
          <w:szCs w:val="24"/>
        </w:rPr>
        <w:t xml:space="preserve"> степени </w:t>
      </w:r>
      <w:r w:rsidR="00C228FB">
        <w:rPr>
          <w:rFonts w:cs="Times New Roman"/>
          <w:color w:val="000000"/>
          <w:sz w:val="24"/>
          <w:szCs w:val="24"/>
        </w:rPr>
        <w:t>контраста границы свет-тень при</w:t>
      </w:r>
      <w:r w:rsidR="00E67950">
        <w:rPr>
          <w:rFonts w:cs="Times New Roman"/>
          <w:color w:val="000000"/>
          <w:sz w:val="24"/>
          <w:szCs w:val="24"/>
        </w:rPr>
        <w:t xml:space="preserve"> её смещении (</w:t>
      </w:r>
      <w:r w:rsidR="00E67950">
        <w:rPr>
          <w:rFonts w:cs="Times New Roman"/>
          <w:color w:val="000000"/>
          <w:sz w:val="24"/>
          <w:szCs w:val="24"/>
          <w:lang w:val="en-US"/>
        </w:rPr>
        <w:t>d</w:t>
      </w:r>
      <w:r w:rsidR="00E67950" w:rsidRPr="00E67950">
        <w:rPr>
          <w:rFonts w:cs="Times New Roman"/>
          <w:color w:val="000000"/>
          <w:sz w:val="24"/>
          <w:szCs w:val="24"/>
          <w:vertAlign w:val="subscript"/>
        </w:rPr>
        <w:t>1</w:t>
      </w:r>
      <w:r w:rsidR="00E67950" w:rsidRPr="00E67950">
        <w:rPr>
          <w:rFonts w:cs="Times New Roman"/>
          <w:color w:val="000000"/>
          <w:sz w:val="24"/>
          <w:szCs w:val="24"/>
        </w:rPr>
        <w:t xml:space="preserve"> </w:t>
      </w:r>
      <w:r w:rsidR="00E67950">
        <w:rPr>
          <w:rFonts w:cs="Times New Roman"/>
          <w:color w:val="000000"/>
          <w:sz w:val="24"/>
          <w:szCs w:val="24"/>
        </w:rPr>
        <w:t>и</w:t>
      </w:r>
      <w:r w:rsidR="00E67950" w:rsidRPr="00E67950">
        <w:rPr>
          <w:rFonts w:cs="Times New Roman"/>
          <w:color w:val="000000"/>
          <w:sz w:val="24"/>
          <w:szCs w:val="24"/>
        </w:rPr>
        <w:t xml:space="preserve"> </w:t>
      </w:r>
      <w:r w:rsidR="00E67950">
        <w:rPr>
          <w:rFonts w:cs="Times New Roman"/>
          <w:color w:val="000000"/>
          <w:sz w:val="24"/>
          <w:szCs w:val="24"/>
          <w:lang w:val="en-US"/>
        </w:rPr>
        <w:t>d</w:t>
      </w:r>
      <w:r w:rsidR="00083B34">
        <w:rPr>
          <w:rFonts w:cs="Times New Roman"/>
          <w:color w:val="000000"/>
          <w:sz w:val="24"/>
          <w:szCs w:val="24"/>
          <w:vertAlign w:val="subscript"/>
        </w:rPr>
        <w:t>3</w:t>
      </w:r>
      <w:r w:rsidR="00E67950" w:rsidRPr="00E67950">
        <w:rPr>
          <w:rFonts w:cs="Times New Roman"/>
          <w:color w:val="000000"/>
          <w:sz w:val="24"/>
          <w:szCs w:val="24"/>
        </w:rPr>
        <w:t>)</w:t>
      </w:r>
      <w:r w:rsidR="00E67950">
        <w:rPr>
          <w:rFonts w:cs="Times New Roman"/>
          <w:color w:val="000000"/>
          <w:sz w:val="24"/>
          <w:szCs w:val="24"/>
        </w:rPr>
        <w:t xml:space="preserve"> </w:t>
      </w:r>
      <w:r w:rsidR="00083B34">
        <w:rPr>
          <w:rFonts w:cs="Times New Roman"/>
          <w:color w:val="000000"/>
          <w:sz w:val="24"/>
          <w:szCs w:val="24"/>
        </w:rPr>
        <w:t xml:space="preserve">относительно значения </w:t>
      </w:r>
      <w:r w:rsidR="00083B34">
        <w:rPr>
          <w:rFonts w:cs="Times New Roman"/>
          <w:color w:val="000000"/>
          <w:sz w:val="24"/>
          <w:szCs w:val="24"/>
          <w:lang w:val="en-US"/>
        </w:rPr>
        <w:t>d</w:t>
      </w:r>
      <w:r w:rsidR="00083B34" w:rsidRPr="00083B34">
        <w:rPr>
          <w:rFonts w:cs="Times New Roman"/>
          <w:color w:val="000000"/>
          <w:sz w:val="24"/>
          <w:szCs w:val="24"/>
          <w:vertAlign w:val="subscript"/>
        </w:rPr>
        <w:t>3</w:t>
      </w:r>
      <w:r w:rsidR="00083B34" w:rsidRPr="00083B34">
        <w:rPr>
          <w:rFonts w:cs="Times New Roman"/>
          <w:color w:val="000000"/>
          <w:sz w:val="24"/>
          <w:szCs w:val="24"/>
        </w:rPr>
        <w:t xml:space="preserve"> </w:t>
      </w:r>
      <w:r w:rsidR="00E67950">
        <w:rPr>
          <w:rFonts w:cs="Times New Roman"/>
          <w:color w:val="000000"/>
          <w:sz w:val="24"/>
          <w:szCs w:val="24"/>
        </w:rPr>
        <w:t xml:space="preserve">при </w:t>
      </w:r>
      <w:r w:rsidR="00C228FB">
        <w:rPr>
          <w:rFonts w:cs="Times New Roman"/>
          <w:color w:val="000000"/>
          <w:sz w:val="24"/>
          <w:szCs w:val="24"/>
        </w:rPr>
        <w:t xml:space="preserve">изменении </w:t>
      </w:r>
      <w:r w:rsidR="00E67950" w:rsidRPr="00E67950">
        <w:rPr>
          <w:rFonts w:eastAsia="Times New Roman" w:cs="Times New Roman"/>
          <w:sz w:val="24"/>
          <w:szCs w:val="24"/>
        </w:rPr>
        <w:t xml:space="preserve">значения </w:t>
      </w:r>
      <w:proofErr w:type="spellStart"/>
      <w:r w:rsidR="00E67950">
        <w:rPr>
          <w:rFonts w:cs="Times New Roman"/>
          <w:color w:val="000000"/>
          <w:sz w:val="24"/>
          <w:szCs w:val="24"/>
          <w:lang w:val="en-US"/>
        </w:rPr>
        <w:t>N</w:t>
      </w:r>
      <w:r w:rsidR="00E67950">
        <w:rPr>
          <w:rFonts w:cs="Times New Roman"/>
          <w:color w:val="000000"/>
          <w:sz w:val="24"/>
          <w:szCs w:val="24"/>
          <w:vertAlign w:val="subscript"/>
          <w:lang w:val="en-US"/>
        </w:rPr>
        <w:t>k</w:t>
      </w:r>
      <w:proofErr w:type="spellEnd"/>
      <w:r w:rsidR="00E67950">
        <w:rPr>
          <w:rFonts w:eastAsia="Times New Roman" w:cs="Times New Roman"/>
          <w:sz w:val="24"/>
          <w:szCs w:val="24"/>
        </w:rPr>
        <w:t xml:space="preserve"> </w:t>
      </w:r>
      <w:r w:rsidR="00C228FB">
        <w:rPr>
          <w:rFonts w:eastAsia="Times New Roman" w:cs="Times New Roman"/>
          <w:sz w:val="24"/>
          <w:szCs w:val="24"/>
        </w:rPr>
        <w:t xml:space="preserve">в слое текущего потока жидкости, который соприкасается с верхней гранью призмы. Это позволяет осуществлять подстройку положения лазера относительно основания призмы, чтобы центр пучка излучения лазера падал на верхнюю грань призмы под углом </w:t>
      </w:r>
      <w:r w:rsidR="00C228FB" w:rsidRPr="00D9247B">
        <w:rPr>
          <w:rFonts w:eastAsia="Times New Roman" w:cs="Times New Roman"/>
          <w:sz w:val="24"/>
          <w:szCs w:val="24"/>
        </w:rPr>
        <w:t>α</w:t>
      </w:r>
      <w:r w:rsidR="00C228FB" w:rsidRPr="00D9247B">
        <w:rPr>
          <w:rFonts w:eastAsia="Times New Roman" w:cs="Times New Roman"/>
          <w:sz w:val="24"/>
          <w:szCs w:val="24"/>
          <w:vertAlign w:val="subscript"/>
        </w:rPr>
        <w:t>с</w:t>
      </w:r>
      <w:r w:rsidR="00C228FB">
        <w:rPr>
          <w:rFonts w:eastAsia="Times New Roman" w:cs="Times New Roman"/>
          <w:sz w:val="24"/>
          <w:szCs w:val="24"/>
        </w:rPr>
        <w:t xml:space="preserve">. </w:t>
      </w:r>
      <w:r w:rsidR="00EB02DB">
        <w:rPr>
          <w:rFonts w:eastAsia="Times New Roman" w:cs="Times New Roman"/>
          <w:sz w:val="24"/>
          <w:szCs w:val="24"/>
        </w:rPr>
        <w:t xml:space="preserve">Кроме того, </w:t>
      </w:r>
      <w:r w:rsidR="00EB02DB">
        <w:rPr>
          <w:rFonts w:cs="Times New Roman"/>
          <w:color w:val="000000"/>
          <w:sz w:val="24"/>
          <w:szCs w:val="24"/>
        </w:rPr>
        <w:t>геометрия новой призмы дала возможность применить в оптическом зонде рефрактометра уплотнительную прокладку</w:t>
      </w:r>
      <w:r w:rsidR="004F19C8" w:rsidRPr="004F19C8">
        <w:rPr>
          <w:rFonts w:cs="Times New Roman"/>
          <w:color w:val="000000"/>
          <w:sz w:val="24"/>
          <w:szCs w:val="24"/>
        </w:rPr>
        <w:t xml:space="preserve"> конической формы. Данная прокладка делает не существенным влияние эффекта виньетирования лазерного пучка на гранях</w:t>
      </w:r>
      <w:r w:rsidR="00EB02DB">
        <w:rPr>
          <w:rFonts w:cs="Times New Roman"/>
          <w:color w:val="000000"/>
          <w:sz w:val="24"/>
          <w:szCs w:val="24"/>
        </w:rPr>
        <w:t xml:space="preserve"> призмы</w:t>
      </w:r>
      <w:r w:rsidR="004F19C8" w:rsidRPr="004F19C8">
        <w:rPr>
          <w:rFonts w:cs="Times New Roman"/>
          <w:color w:val="000000"/>
          <w:sz w:val="24"/>
          <w:szCs w:val="24"/>
        </w:rPr>
        <w:t xml:space="preserve"> по сравнению с ранее используемой в рефрактометре призмы трапецеидальной геометрии с кольцевой прокладкой. К</w:t>
      </w:r>
      <w:r w:rsidR="004C4AEE">
        <w:rPr>
          <w:rFonts w:cs="Times New Roman"/>
          <w:color w:val="000000"/>
          <w:sz w:val="24"/>
          <w:szCs w:val="24"/>
        </w:rPr>
        <w:t xml:space="preserve">оническая прокладка </w:t>
      </w:r>
      <w:r w:rsidR="00EB02DB">
        <w:rPr>
          <w:rFonts w:cs="Times New Roman"/>
          <w:color w:val="000000"/>
          <w:sz w:val="24"/>
          <w:szCs w:val="24"/>
        </w:rPr>
        <w:t xml:space="preserve">также </w:t>
      </w:r>
      <w:r w:rsidR="004C4AEE">
        <w:rPr>
          <w:rFonts w:cs="Times New Roman"/>
          <w:color w:val="000000"/>
          <w:sz w:val="24"/>
          <w:szCs w:val="24"/>
        </w:rPr>
        <w:t xml:space="preserve">обеспечивает </w:t>
      </w:r>
      <w:r w:rsidR="004F19C8" w:rsidRPr="004F19C8">
        <w:rPr>
          <w:rFonts w:cs="Times New Roman"/>
          <w:color w:val="000000"/>
          <w:sz w:val="24"/>
          <w:szCs w:val="24"/>
        </w:rPr>
        <w:t>большую надежность уплотнения и герметизацию измерительного зонда, что очень важно при быстрых потоках жидкости с высок</w:t>
      </w:r>
      <w:r w:rsidR="004C4AEE">
        <w:rPr>
          <w:rFonts w:cs="Times New Roman"/>
          <w:color w:val="000000"/>
          <w:sz w:val="24"/>
          <w:szCs w:val="24"/>
        </w:rPr>
        <w:t>им давлением в трубопроводе.</w:t>
      </w:r>
    </w:p>
    <w:p w14:paraId="07551B13" w14:textId="77777777" w:rsidR="004F19C8" w:rsidRDefault="00272CE7" w:rsidP="002D214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Модернизация оптической конструкции рефрактометра позволила кроме повышения точности </w:t>
      </w:r>
      <w:r w:rsidRPr="004F19C8">
        <w:rPr>
          <w:rFonts w:cs="Times New Roman"/>
          <w:color w:val="000000"/>
          <w:sz w:val="24"/>
          <w:szCs w:val="24"/>
        </w:rPr>
        <w:t>контроля состояния текущей среды</w:t>
      </w:r>
      <w:r>
        <w:rPr>
          <w:rFonts w:cs="Times New Roman"/>
          <w:color w:val="000000"/>
          <w:sz w:val="24"/>
          <w:szCs w:val="24"/>
        </w:rPr>
        <w:t xml:space="preserve"> значительно расширить диапазон </w:t>
      </w:r>
      <w:r w:rsidR="002D214E">
        <w:rPr>
          <w:rFonts w:cs="Times New Roman"/>
          <w:color w:val="000000"/>
          <w:sz w:val="24"/>
          <w:szCs w:val="24"/>
        </w:rPr>
        <w:t xml:space="preserve">изменения </w:t>
      </w:r>
      <w:r>
        <w:rPr>
          <w:rFonts w:cs="Times New Roman"/>
          <w:color w:val="000000"/>
          <w:sz w:val="24"/>
          <w:szCs w:val="24"/>
        </w:rPr>
        <w:t>температур</w:t>
      </w:r>
      <w:r w:rsidR="002D214E">
        <w:rPr>
          <w:rFonts w:cs="Times New Roman"/>
          <w:color w:val="000000"/>
          <w:sz w:val="24"/>
          <w:szCs w:val="24"/>
        </w:rPr>
        <w:t>ы Т текущей среды, при которой</w:t>
      </w:r>
      <w:r>
        <w:rPr>
          <w:rFonts w:cs="Times New Roman"/>
          <w:color w:val="000000"/>
          <w:sz w:val="24"/>
          <w:szCs w:val="24"/>
        </w:rPr>
        <w:t xml:space="preserve"> данный контроль можно осуществлять. Это особенно важно во время непрерывного технологического процесса </w:t>
      </w:r>
      <w:r w:rsidRPr="00272CE7">
        <w:rPr>
          <w:rFonts w:cs="Times New Roman"/>
          <w:color w:val="000000"/>
          <w:sz w:val="24"/>
          <w:szCs w:val="24"/>
        </w:rPr>
        <w:t>[2]</w:t>
      </w:r>
      <w:r>
        <w:rPr>
          <w:rFonts w:cs="Times New Roman"/>
          <w:color w:val="000000"/>
          <w:sz w:val="24"/>
          <w:szCs w:val="24"/>
        </w:rPr>
        <w:t xml:space="preserve">. Расширение диапазона Т, автоматически означает увеличение диапазона измерения </w:t>
      </w:r>
      <w:r w:rsidRPr="00D9247B">
        <w:rPr>
          <w:rFonts w:eastAsia="Times New Roman" w:cs="Times New Roman"/>
          <w:sz w:val="24"/>
          <w:szCs w:val="24"/>
          <w:lang w:val="en-US"/>
        </w:rPr>
        <w:t>n</w:t>
      </w:r>
      <w:r w:rsidRPr="00D9247B">
        <w:rPr>
          <w:rFonts w:eastAsia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eastAsia="Times New Roman" w:cs="Times New Roman"/>
          <w:sz w:val="24"/>
          <w:szCs w:val="24"/>
        </w:rPr>
        <w:t xml:space="preserve"> для контроля состояния прозрачных сред. Новая конструкция прибора </w:t>
      </w:r>
      <w:r w:rsidR="002D214E">
        <w:rPr>
          <w:rFonts w:eastAsia="Times New Roman" w:cs="Times New Roman"/>
          <w:sz w:val="24"/>
          <w:szCs w:val="24"/>
        </w:rPr>
        <w:t xml:space="preserve">позволяет проводить измерения </w:t>
      </w:r>
      <w:proofErr w:type="spellStart"/>
      <w:r w:rsidR="002D214E" w:rsidRPr="004F19C8">
        <w:rPr>
          <w:rFonts w:cs="Times New Roman"/>
          <w:color w:val="000000"/>
          <w:sz w:val="24"/>
          <w:szCs w:val="24"/>
        </w:rPr>
        <w:t>n</w:t>
      </w:r>
      <w:r w:rsidR="002D214E" w:rsidRPr="00B94E83">
        <w:rPr>
          <w:rFonts w:cs="Times New Roman"/>
          <w:color w:val="000000"/>
          <w:sz w:val="24"/>
          <w:szCs w:val="24"/>
          <w:vertAlign w:val="subscript"/>
        </w:rPr>
        <w:t>m</w:t>
      </w:r>
      <w:proofErr w:type="spellEnd"/>
      <w:r w:rsidR="002D214E" w:rsidRPr="004F19C8">
        <w:rPr>
          <w:rFonts w:cs="Times New Roman"/>
          <w:color w:val="000000"/>
          <w:sz w:val="24"/>
          <w:szCs w:val="24"/>
        </w:rPr>
        <w:t xml:space="preserve"> от 1.2246 до 1.6120 с погрешностью 0.</w:t>
      </w:r>
      <w:r w:rsidR="0026371A">
        <w:rPr>
          <w:rFonts w:cs="Times New Roman"/>
          <w:color w:val="000000"/>
          <w:sz w:val="24"/>
          <w:szCs w:val="24"/>
        </w:rPr>
        <w:t>0001</w:t>
      </w:r>
      <w:r w:rsidR="004F19C8" w:rsidRPr="004F19C8">
        <w:rPr>
          <w:rFonts w:cs="Times New Roman"/>
          <w:color w:val="000000"/>
          <w:sz w:val="24"/>
          <w:szCs w:val="24"/>
        </w:rPr>
        <w:t xml:space="preserve"> </w:t>
      </w:r>
      <w:r w:rsidR="002D214E">
        <w:rPr>
          <w:rFonts w:cs="Times New Roman"/>
          <w:color w:val="000000"/>
          <w:sz w:val="24"/>
          <w:szCs w:val="24"/>
        </w:rPr>
        <w:t>в текущей жидкой среде.</w:t>
      </w:r>
      <w:r w:rsidR="004F19C8" w:rsidRPr="004F19C8">
        <w:rPr>
          <w:rFonts w:cs="Times New Roman"/>
          <w:color w:val="000000"/>
          <w:sz w:val="24"/>
          <w:szCs w:val="24"/>
        </w:rPr>
        <w:t xml:space="preserve"> </w:t>
      </w:r>
    </w:p>
    <w:p w14:paraId="66FC6CE9" w14:textId="77777777" w:rsidR="002D214E" w:rsidRDefault="002D214E" w:rsidP="002D214E">
      <w:pPr>
        <w:spacing w:after="0" w:line="240" w:lineRule="auto"/>
        <w:ind w:firstLine="426"/>
        <w:rPr>
          <w:rFonts w:cs="Times New Roman"/>
          <w:color w:val="000000"/>
          <w:sz w:val="24"/>
          <w:szCs w:val="24"/>
        </w:rPr>
      </w:pPr>
    </w:p>
    <w:p w14:paraId="7CEB0BA5" w14:textId="77777777" w:rsidR="000054C1" w:rsidRDefault="000054C1" w:rsidP="008A72CE">
      <w:pPr>
        <w:spacing w:line="240" w:lineRule="auto"/>
        <w:ind w:firstLine="426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Литература</w:t>
      </w:r>
    </w:p>
    <w:p w14:paraId="602AB373" w14:textId="589D6BE2" w:rsidR="0026371A" w:rsidRDefault="0026371A" w:rsidP="0026371A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06D">
        <w:rPr>
          <w:rFonts w:ascii="Times New Roman" w:hAnsi="Times New Roman" w:cs="Times New Roman"/>
          <w:color w:val="000000"/>
          <w:sz w:val="24"/>
          <w:szCs w:val="24"/>
        </w:rPr>
        <w:t>Розанов</w:t>
      </w:r>
      <w:r w:rsidRPr="00FF50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F506D">
        <w:rPr>
          <w:rFonts w:ascii="Times New Roman" w:hAnsi="Times New Roman" w:cs="Times New Roman"/>
          <w:color w:val="000000"/>
          <w:sz w:val="24"/>
          <w:szCs w:val="24"/>
        </w:rPr>
        <w:t>Н.Н</w:t>
      </w:r>
      <w:r w:rsidRPr="00FF506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FF506D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Параметрический эффект Доплера при отражении света от движущейся плавной неоднородности среды</w:t>
      </w:r>
      <w:r w:rsidR="00B72446" w:rsidRPr="00B7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446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FF506D">
        <w:rPr>
          <w:rFonts w:ascii="Times New Roman" w:hAnsi="Times New Roman" w:cs="Times New Roman"/>
          <w:sz w:val="24"/>
          <w:szCs w:val="24"/>
        </w:rPr>
        <w:t xml:space="preserve">Оптика и спектроскопия. </w:t>
      </w:r>
      <w:r w:rsidR="00BE57E2">
        <w:rPr>
          <w:rFonts w:ascii="Times New Roman" w:hAnsi="Times New Roman" w:cs="Times New Roman"/>
          <w:sz w:val="24"/>
          <w:szCs w:val="24"/>
        </w:rPr>
        <w:t xml:space="preserve">2012. </w:t>
      </w:r>
      <w:r w:rsidRPr="00FF506D">
        <w:rPr>
          <w:rFonts w:ascii="Times New Roman" w:hAnsi="Times New Roman" w:cs="Times New Roman"/>
          <w:sz w:val="24"/>
          <w:szCs w:val="24"/>
        </w:rPr>
        <w:t>Т. 113. № 5. С. 613.</w:t>
      </w:r>
    </w:p>
    <w:p w14:paraId="61331C04" w14:textId="0B455930" w:rsidR="000054C1" w:rsidRPr="00BE57E2" w:rsidRDefault="00BE57E2" w:rsidP="00BE57E2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В.В.</w:t>
      </w:r>
      <w:proofErr w:type="gramEnd"/>
      <w:r>
        <w:rPr>
          <w:rFonts w:ascii="Times New Roman" w:hAnsi="Times New Roman" w:cs="Times New Roman"/>
          <w:sz w:val="24"/>
          <w:szCs w:val="24"/>
        </w:rPr>
        <w:t>, Гребенникова Н.М., Смирнов К.Я. Оптический метод контроля состояния текущих сред с низкой прозрачностью и крупными вкраплениями</w:t>
      </w:r>
      <w:r w:rsidR="00B72446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Измерительная техника. 2019. </w:t>
      </w:r>
      <w:r w:rsidR="00B72446">
        <w:rPr>
          <w:rFonts w:ascii="Times New Roman" w:hAnsi="Times New Roman" w:cs="Times New Roman"/>
          <w:sz w:val="24"/>
          <w:szCs w:val="24"/>
        </w:rPr>
        <w:t>№</w:t>
      </w:r>
      <w:r w:rsidR="00B72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С.37-43.</w:t>
      </w:r>
    </w:p>
    <w:sectPr w:rsidR="000054C1" w:rsidRPr="00BE57E2" w:rsidSect="00083B34">
      <w:pgSz w:w="11906" w:h="16838"/>
      <w:pgMar w:top="993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559"/>
    <w:multiLevelType w:val="hybridMultilevel"/>
    <w:tmpl w:val="D05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BC2"/>
    <w:multiLevelType w:val="hybridMultilevel"/>
    <w:tmpl w:val="669E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2D5"/>
    <w:multiLevelType w:val="hybridMultilevel"/>
    <w:tmpl w:val="C21072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1531275">
    <w:abstractNumId w:val="2"/>
  </w:num>
  <w:num w:numId="2" w16cid:durableId="2064593019">
    <w:abstractNumId w:val="1"/>
  </w:num>
  <w:num w:numId="3" w16cid:durableId="17452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FD"/>
    <w:rsid w:val="000054C1"/>
    <w:rsid w:val="00007539"/>
    <w:rsid w:val="00013B39"/>
    <w:rsid w:val="00083B34"/>
    <w:rsid w:val="000E489C"/>
    <w:rsid w:val="001E0E33"/>
    <w:rsid w:val="0026371A"/>
    <w:rsid w:val="00272CE7"/>
    <w:rsid w:val="002B6D26"/>
    <w:rsid w:val="002D214E"/>
    <w:rsid w:val="0039562F"/>
    <w:rsid w:val="003A33C6"/>
    <w:rsid w:val="004C4AEE"/>
    <w:rsid w:val="004F19C8"/>
    <w:rsid w:val="00505746"/>
    <w:rsid w:val="00553BD3"/>
    <w:rsid w:val="00577325"/>
    <w:rsid w:val="00656194"/>
    <w:rsid w:val="006F45AE"/>
    <w:rsid w:val="007644EE"/>
    <w:rsid w:val="007B7517"/>
    <w:rsid w:val="008A72CE"/>
    <w:rsid w:val="008D39E6"/>
    <w:rsid w:val="00921CE7"/>
    <w:rsid w:val="009B54F4"/>
    <w:rsid w:val="00A33A45"/>
    <w:rsid w:val="00A61622"/>
    <w:rsid w:val="00A6415A"/>
    <w:rsid w:val="00AD55FD"/>
    <w:rsid w:val="00B00C26"/>
    <w:rsid w:val="00B148E6"/>
    <w:rsid w:val="00B239AB"/>
    <w:rsid w:val="00B35BD2"/>
    <w:rsid w:val="00B72446"/>
    <w:rsid w:val="00B94E83"/>
    <w:rsid w:val="00BE57E2"/>
    <w:rsid w:val="00C228FB"/>
    <w:rsid w:val="00CB6D30"/>
    <w:rsid w:val="00D9247B"/>
    <w:rsid w:val="00DA761F"/>
    <w:rsid w:val="00DB7966"/>
    <w:rsid w:val="00E37624"/>
    <w:rsid w:val="00E67950"/>
    <w:rsid w:val="00E82668"/>
    <w:rsid w:val="00E904E8"/>
    <w:rsid w:val="00EB02DB"/>
    <w:rsid w:val="00EB5EC9"/>
    <w:rsid w:val="00EF2686"/>
    <w:rsid w:val="00FB4F42"/>
    <w:rsid w:val="00FD78DA"/>
    <w:rsid w:val="00FF4939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D001"/>
  <w15:chartTrackingRefBased/>
  <w15:docId w15:val="{9F052ADC-C5EE-40AD-BE8B-203DDEC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D2"/>
    <w:pPr>
      <w:spacing w:after="4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505746"/>
    <w:pPr>
      <w:keepNext/>
      <w:keepLines/>
      <w:spacing w:before="240" w:after="0"/>
      <w:jc w:val="center"/>
      <w:outlineLvl w:val="0"/>
    </w:pPr>
    <w:rPr>
      <w:rFonts w:eastAsiaTheme="majorEastAsia" w:cs="Times New Roman"/>
      <w:b/>
      <w:sz w:val="2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AD5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746"/>
    <w:rPr>
      <w:rFonts w:ascii="Times New Roman" w:eastAsiaTheme="majorEastAsia" w:hAnsi="Times New Roman" w:cs="Times New Roman"/>
      <w:b/>
      <w:sz w:val="24"/>
      <w:szCs w:val="34"/>
    </w:rPr>
  </w:style>
  <w:style w:type="character" w:customStyle="1" w:styleId="20">
    <w:name w:val="Заголовок 2 Знак"/>
    <w:basedOn w:val="a0"/>
    <w:link w:val="2"/>
    <w:uiPriority w:val="9"/>
    <w:rsid w:val="00AD5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D55F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054C1"/>
    <w:pPr>
      <w:spacing w:after="160"/>
      <w:ind w:left="720"/>
      <w:contextualSpacing/>
      <w:jc w:val="left"/>
    </w:pPr>
    <w:rPr>
      <w:rFonts w:asciiTheme="minorHAnsi" w:hAnsiTheme="minorHAnsi"/>
    </w:rPr>
  </w:style>
  <w:style w:type="character" w:customStyle="1" w:styleId="a5">
    <w:name w:val="Абзац списка Знак"/>
    <w:link w:val="a4"/>
    <w:uiPriority w:val="34"/>
    <w:rsid w:val="000054C1"/>
  </w:style>
  <w:style w:type="paragraph" w:styleId="a6">
    <w:name w:val="Balloon Text"/>
    <w:basedOn w:val="a"/>
    <w:link w:val="a7"/>
    <w:uiPriority w:val="99"/>
    <w:semiHidden/>
    <w:unhideWhenUsed/>
    <w:rsid w:val="00D9247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7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21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Куркова Александра Дмитриевна</cp:lastModifiedBy>
  <cp:revision>3</cp:revision>
  <dcterms:created xsi:type="dcterms:W3CDTF">2025-03-02T19:00:00Z</dcterms:created>
  <dcterms:modified xsi:type="dcterms:W3CDTF">2025-03-02T19:03:00Z</dcterms:modified>
</cp:coreProperties>
</file>