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A016" w14:textId="545EC0AE" w:rsidR="00143761" w:rsidRPr="00A0374D" w:rsidRDefault="00143761" w:rsidP="0014376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0374D">
        <w:rPr>
          <w:rFonts w:ascii="Times New Roman" w:hAnsi="Times New Roman" w:cs="Times New Roman"/>
          <w:b/>
          <w:bCs/>
        </w:rPr>
        <w:t>Метод детального расчета поля в дальней зоне дифракции, создаваемого дифракционными оптическими элементами</w:t>
      </w:r>
    </w:p>
    <w:p w14:paraId="3060E30D" w14:textId="0CBF1549" w:rsidR="00E67499" w:rsidRPr="00A0374D" w:rsidRDefault="00E67499" w:rsidP="00E6749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0374D">
        <w:rPr>
          <w:rFonts w:ascii="Times New Roman" w:hAnsi="Times New Roman" w:cs="Times New Roman"/>
          <w:b/>
          <w:bCs/>
        </w:rPr>
        <w:t>Аглаев А.А.</w:t>
      </w:r>
      <w:r w:rsidRPr="00A0374D">
        <w:rPr>
          <w:rFonts w:ascii="Times New Roman" w:hAnsi="Times New Roman" w:cs="Times New Roman"/>
          <w:b/>
          <w:bCs/>
          <w:vertAlign w:val="superscript"/>
        </w:rPr>
        <w:t>1</w:t>
      </w:r>
      <w:r w:rsidRPr="00A0374D">
        <w:rPr>
          <w:rFonts w:ascii="Times New Roman" w:hAnsi="Times New Roman" w:cs="Times New Roman"/>
          <w:b/>
          <w:bCs/>
        </w:rPr>
        <w:t>, Попов В.В.</w:t>
      </w:r>
      <w:r w:rsidRPr="00A0374D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370D5F15" w14:textId="15058CFB" w:rsidR="00E67499" w:rsidRPr="00A0374D" w:rsidRDefault="00E67499" w:rsidP="00E67499">
      <w:pPr>
        <w:spacing w:line="240" w:lineRule="auto"/>
        <w:jc w:val="center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  <w:vertAlign w:val="superscript"/>
        </w:rPr>
        <w:t>1</w:t>
      </w:r>
      <w:r w:rsidRPr="00A0374D">
        <w:rPr>
          <w:rFonts w:ascii="Times New Roman" w:hAnsi="Times New Roman" w:cs="Times New Roman"/>
        </w:rPr>
        <w:t xml:space="preserve">студент, </w:t>
      </w:r>
      <w:r w:rsidRPr="00A0374D">
        <w:rPr>
          <w:rFonts w:ascii="Times New Roman" w:hAnsi="Times New Roman" w:cs="Times New Roman"/>
          <w:vertAlign w:val="superscript"/>
        </w:rPr>
        <w:t>2</w:t>
      </w:r>
      <w:r w:rsidRPr="00A0374D">
        <w:rPr>
          <w:rFonts w:ascii="Times New Roman" w:hAnsi="Times New Roman" w:cs="Times New Roman"/>
        </w:rPr>
        <w:t>с.н.с. кафедры общей физики</w:t>
      </w:r>
    </w:p>
    <w:p w14:paraId="45CAE24B" w14:textId="474D540D" w:rsidR="00E67499" w:rsidRPr="00A0374D" w:rsidRDefault="00E67499" w:rsidP="00E67499">
      <w:pPr>
        <w:spacing w:line="240" w:lineRule="auto"/>
        <w:jc w:val="center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>Московский государственный университет имени М.В.Ломоносова, </w:t>
      </w:r>
    </w:p>
    <w:p w14:paraId="38A7F2F1" w14:textId="7C9E640A" w:rsidR="00E67499" w:rsidRPr="00A0374D" w:rsidRDefault="00E67499" w:rsidP="00E67499">
      <w:pPr>
        <w:spacing w:line="240" w:lineRule="auto"/>
        <w:jc w:val="center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>физический факультет, Москва, Россия</w:t>
      </w:r>
    </w:p>
    <w:p w14:paraId="19FC5825" w14:textId="00F9C276" w:rsidR="00E67499" w:rsidRPr="00A0374D" w:rsidRDefault="00E67499" w:rsidP="00E67499">
      <w:pPr>
        <w:spacing w:line="240" w:lineRule="auto"/>
        <w:jc w:val="center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  <w:lang w:val="fr-FR"/>
        </w:rPr>
        <w:t>E</w:t>
      </w:r>
      <w:r w:rsidRPr="00A0374D">
        <w:rPr>
          <w:rFonts w:ascii="Times New Roman" w:hAnsi="Times New Roman" w:cs="Times New Roman"/>
        </w:rPr>
        <w:t>–</w:t>
      </w:r>
      <w:r w:rsidRPr="00A0374D">
        <w:rPr>
          <w:rFonts w:ascii="Times New Roman" w:hAnsi="Times New Roman" w:cs="Times New Roman"/>
          <w:lang w:val="fr-FR"/>
        </w:rPr>
        <w:t>mail</w:t>
      </w:r>
      <w:r w:rsidRPr="00A0374D">
        <w:rPr>
          <w:rFonts w:ascii="Times New Roman" w:hAnsi="Times New Roman" w:cs="Times New Roman"/>
        </w:rPr>
        <w:t xml:space="preserve">: </w:t>
      </w:r>
      <w:hyperlink r:id="rId6" w:history="1">
        <w:r w:rsidRPr="00A0374D">
          <w:rPr>
            <w:rStyle w:val="ac"/>
            <w:rFonts w:ascii="Times New Roman" w:hAnsi="Times New Roman" w:cs="Times New Roman"/>
            <w:lang w:val="fr-FR"/>
          </w:rPr>
          <w:t>andrey</w:t>
        </w:r>
        <w:r w:rsidRPr="00A0374D">
          <w:rPr>
            <w:rStyle w:val="ac"/>
            <w:rFonts w:ascii="Times New Roman" w:hAnsi="Times New Roman" w:cs="Times New Roman"/>
          </w:rPr>
          <w:t>.</w:t>
        </w:r>
        <w:r w:rsidRPr="00A0374D">
          <w:rPr>
            <w:rStyle w:val="ac"/>
            <w:rFonts w:ascii="Times New Roman" w:hAnsi="Times New Roman" w:cs="Times New Roman"/>
            <w:lang w:val="fr-FR"/>
          </w:rPr>
          <w:t>a</w:t>
        </w:r>
        <w:r w:rsidRPr="00A0374D">
          <w:rPr>
            <w:rStyle w:val="ac"/>
            <w:rFonts w:ascii="Times New Roman" w:hAnsi="Times New Roman" w:cs="Times New Roman"/>
          </w:rPr>
          <w:t>.</w:t>
        </w:r>
        <w:r w:rsidRPr="00A0374D">
          <w:rPr>
            <w:rStyle w:val="ac"/>
            <w:rFonts w:ascii="Times New Roman" w:hAnsi="Times New Roman" w:cs="Times New Roman"/>
            <w:lang w:val="fr-FR"/>
          </w:rPr>
          <w:t>aglaev</w:t>
        </w:r>
        <w:r w:rsidRPr="00A0374D">
          <w:rPr>
            <w:rStyle w:val="ac"/>
            <w:rFonts w:ascii="Times New Roman" w:hAnsi="Times New Roman" w:cs="Times New Roman"/>
          </w:rPr>
          <w:t>@</w:t>
        </w:r>
        <w:r w:rsidRPr="00A0374D">
          <w:rPr>
            <w:rStyle w:val="ac"/>
            <w:rFonts w:ascii="Times New Roman" w:hAnsi="Times New Roman" w:cs="Times New Roman"/>
            <w:lang w:val="fr-FR"/>
          </w:rPr>
          <w:t>gmail</w:t>
        </w:r>
        <w:r w:rsidRPr="00A0374D">
          <w:rPr>
            <w:rStyle w:val="ac"/>
            <w:rFonts w:ascii="Times New Roman" w:hAnsi="Times New Roman" w:cs="Times New Roman"/>
          </w:rPr>
          <w:t>.</w:t>
        </w:r>
        <w:r w:rsidRPr="00A0374D">
          <w:rPr>
            <w:rStyle w:val="ac"/>
            <w:rFonts w:ascii="Times New Roman" w:hAnsi="Times New Roman" w:cs="Times New Roman"/>
            <w:lang w:val="fr-FR"/>
          </w:rPr>
          <w:t>com</w:t>
        </w:r>
      </w:hyperlink>
      <w:r w:rsidRPr="00A0374D">
        <w:rPr>
          <w:rFonts w:ascii="Times New Roman" w:hAnsi="Times New Roman" w:cs="Times New Roman"/>
        </w:rPr>
        <w:t xml:space="preserve"> </w:t>
      </w:r>
    </w:p>
    <w:p w14:paraId="03D702DA" w14:textId="2490C466" w:rsidR="00143761" w:rsidRPr="00A0374D" w:rsidRDefault="00143761" w:rsidP="00143761">
      <w:pPr>
        <w:spacing w:line="240" w:lineRule="auto"/>
        <w:ind w:firstLine="708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>В области управления лазерным излучением в последнее время все чаще применяются пассивные дифракционные оптические элементы (ДОЭ), создающие</w:t>
      </w:r>
      <w:r w:rsidR="00E300EB" w:rsidRPr="00A0374D">
        <w:rPr>
          <w:rFonts w:ascii="Times New Roman" w:hAnsi="Times New Roman" w:cs="Times New Roman"/>
        </w:rPr>
        <w:t xml:space="preserve"> </w:t>
      </w:r>
      <w:r w:rsidRPr="00A0374D">
        <w:rPr>
          <w:rFonts w:ascii="Times New Roman" w:hAnsi="Times New Roman" w:cs="Times New Roman"/>
        </w:rPr>
        <w:t>заданное изображение на поверхности или в дальней зоне. Это связано как с улучшением технологии их создания, так и с развитием методов решения обратной задачи расчета фазовой функции таких оптических элементов. Весьма эффективными и популярными являются итеративные методы расчета, основанные на алгоритме Герчберга-Сэкстона</w:t>
      </w:r>
      <w:r w:rsidR="00DF1A59" w:rsidRPr="00A0374D">
        <w:rPr>
          <w:rFonts w:ascii="Times New Roman" w:hAnsi="Times New Roman" w:cs="Times New Roman"/>
        </w:rPr>
        <w:t xml:space="preserve"> (Г.-С.)</w:t>
      </w:r>
      <w:r w:rsidR="00065419" w:rsidRPr="00A0374D">
        <w:rPr>
          <w:rFonts w:ascii="Times New Roman" w:hAnsi="Times New Roman" w:cs="Times New Roman"/>
        </w:rPr>
        <w:t xml:space="preserve"> [1]</w:t>
      </w:r>
      <w:r w:rsidRPr="00A0374D">
        <w:rPr>
          <w:rFonts w:ascii="Times New Roman" w:hAnsi="Times New Roman" w:cs="Times New Roman"/>
        </w:rPr>
        <w:t xml:space="preserve"> и его модификациях</w:t>
      </w:r>
      <w:r w:rsidR="0040194E" w:rsidRPr="00A0374D">
        <w:rPr>
          <w:rFonts w:ascii="Times New Roman" w:hAnsi="Times New Roman" w:cs="Times New Roman"/>
        </w:rPr>
        <w:t>, собранных в</w:t>
      </w:r>
      <w:r w:rsidR="00065419" w:rsidRPr="00A0374D">
        <w:rPr>
          <w:rFonts w:ascii="Times New Roman" w:hAnsi="Times New Roman" w:cs="Times New Roman"/>
        </w:rPr>
        <w:t xml:space="preserve"> [2]</w:t>
      </w:r>
      <w:r w:rsidRPr="00A0374D">
        <w:rPr>
          <w:rFonts w:ascii="Times New Roman" w:hAnsi="Times New Roman" w:cs="Times New Roman"/>
        </w:rPr>
        <w:t>.</w:t>
      </w:r>
    </w:p>
    <w:p w14:paraId="5B2BA563" w14:textId="4ABBF981" w:rsidR="00065419" w:rsidRPr="00A0374D" w:rsidRDefault="00143761" w:rsidP="00065419">
      <w:pPr>
        <w:spacing w:line="240" w:lineRule="auto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 xml:space="preserve">Основным недостатком этих методов является то, что расчет заданного изображения и его оптимизация идет в дискретном наборе </w:t>
      </w:r>
      <w:r w:rsidRPr="00A0374D">
        <w:rPr>
          <w:rFonts w:ascii="Times New Roman" w:hAnsi="Times New Roman" w:cs="Times New Roman"/>
          <w:lang w:val="en-US"/>
        </w:rPr>
        <w:t>NxN</w:t>
      </w:r>
      <w:r w:rsidRPr="00A0374D">
        <w:rPr>
          <w:rFonts w:ascii="Times New Roman" w:hAnsi="Times New Roman" w:cs="Times New Roman"/>
        </w:rPr>
        <w:t xml:space="preserve"> точек, из-за чего метрика оптимизируется только по этому набору точек</w:t>
      </w:r>
      <w:r w:rsidR="00065419" w:rsidRPr="00A0374D">
        <w:rPr>
          <w:rFonts w:ascii="Times New Roman" w:hAnsi="Times New Roman" w:cs="Times New Roman"/>
        </w:rPr>
        <w:t>, в то время как в остальных точках значение поля может сильно отличатся от желаемого</w:t>
      </w:r>
      <w:r w:rsidRPr="00A0374D">
        <w:rPr>
          <w:rFonts w:ascii="Times New Roman" w:hAnsi="Times New Roman" w:cs="Times New Roman"/>
        </w:rPr>
        <w:t>,</w:t>
      </w:r>
      <w:r w:rsidR="00065419" w:rsidRPr="00A0374D">
        <w:rPr>
          <w:rFonts w:ascii="Times New Roman" w:hAnsi="Times New Roman" w:cs="Times New Roman"/>
        </w:rPr>
        <w:t xml:space="preserve"> т.е. возникает</w:t>
      </w:r>
      <w:r w:rsidRPr="00A0374D">
        <w:rPr>
          <w:rFonts w:ascii="Times New Roman" w:hAnsi="Times New Roman" w:cs="Times New Roman"/>
        </w:rPr>
        <w:t xml:space="preserve"> спекл-структур</w:t>
      </w:r>
      <w:r w:rsidR="00065419" w:rsidRPr="00A0374D">
        <w:rPr>
          <w:rFonts w:ascii="Times New Roman" w:hAnsi="Times New Roman" w:cs="Times New Roman"/>
        </w:rPr>
        <w:t>а в</w:t>
      </w:r>
      <w:r w:rsidRPr="00A0374D">
        <w:rPr>
          <w:rFonts w:ascii="Times New Roman" w:hAnsi="Times New Roman" w:cs="Times New Roman"/>
        </w:rPr>
        <w:t xml:space="preserve"> изображени</w:t>
      </w:r>
      <w:r w:rsidR="00065419" w:rsidRPr="00A0374D">
        <w:rPr>
          <w:rFonts w:ascii="Times New Roman" w:hAnsi="Times New Roman" w:cs="Times New Roman"/>
        </w:rPr>
        <w:t>и</w:t>
      </w:r>
      <w:r w:rsidRPr="00A0374D">
        <w:rPr>
          <w:rFonts w:ascii="Times New Roman" w:hAnsi="Times New Roman" w:cs="Times New Roman"/>
        </w:rPr>
        <w:t>.</w:t>
      </w:r>
      <w:r w:rsidR="00172CD9" w:rsidRPr="00A0374D">
        <w:rPr>
          <w:rFonts w:ascii="Times New Roman" w:hAnsi="Times New Roman" w:cs="Times New Roman"/>
        </w:rPr>
        <w:t xml:space="preserve"> Поскольку стандартные методы не дают возможности счета поля между точками, метрики сходимости алгоритмов выглядят достаточно хорошими, но при более детальном расчете (например, с двойной точностью) реальная ошибка может вырасти в разы</w:t>
      </w:r>
      <w:r w:rsidR="00DF1A59" w:rsidRPr="00A0374D">
        <w:rPr>
          <w:rFonts w:ascii="Times New Roman" w:hAnsi="Times New Roman" w:cs="Times New Roman"/>
        </w:rPr>
        <w:t>, как будет показано ниже</w:t>
      </w:r>
      <w:r w:rsidR="00172CD9" w:rsidRPr="00A0374D">
        <w:rPr>
          <w:rFonts w:ascii="Times New Roman" w:hAnsi="Times New Roman" w:cs="Times New Roman"/>
        </w:rPr>
        <w:t xml:space="preserve">. Поэтому при расчете ДОЭ для их последующего использования важно иметь реальную картину распределения интенсивности, в том числе и между точками. </w:t>
      </w:r>
      <w:r w:rsidRPr="00A0374D">
        <w:rPr>
          <w:rFonts w:ascii="Times New Roman" w:hAnsi="Times New Roman" w:cs="Times New Roman"/>
        </w:rPr>
        <w:t xml:space="preserve"> </w:t>
      </w:r>
      <w:r w:rsidR="00065419" w:rsidRPr="00A0374D">
        <w:rPr>
          <w:rFonts w:ascii="Times New Roman" w:hAnsi="Times New Roman" w:cs="Times New Roman"/>
        </w:rPr>
        <w:t>К</w:t>
      </w:r>
      <w:r w:rsidRPr="00A0374D">
        <w:rPr>
          <w:rFonts w:ascii="Times New Roman" w:hAnsi="Times New Roman" w:cs="Times New Roman"/>
        </w:rPr>
        <w:t>ак известно, переход из входной области в выходную описывается Фурье-преобразованием [</w:t>
      </w:r>
      <w:r w:rsidR="00065419" w:rsidRPr="00A0374D">
        <w:rPr>
          <w:rFonts w:ascii="Times New Roman" w:hAnsi="Times New Roman" w:cs="Times New Roman"/>
        </w:rPr>
        <w:t>3</w:t>
      </w:r>
      <w:r w:rsidRPr="00A0374D">
        <w:rPr>
          <w:rFonts w:ascii="Times New Roman" w:hAnsi="Times New Roman" w:cs="Times New Roman"/>
        </w:rPr>
        <w:t xml:space="preserve">]. Поскольку задача решается численно, то производится переход к </w:t>
      </w:r>
      <w:r w:rsidRPr="00A0374D">
        <w:rPr>
          <w:rFonts w:ascii="Times New Roman" w:hAnsi="Times New Roman" w:cs="Times New Roman"/>
          <w:lang w:val="en-US"/>
        </w:rPr>
        <w:t>DFT</w:t>
      </w:r>
      <w:r w:rsidRPr="00A0374D">
        <w:rPr>
          <w:rFonts w:ascii="Times New Roman" w:hAnsi="Times New Roman" w:cs="Times New Roman"/>
        </w:rPr>
        <w:t xml:space="preserve"> (дискретному Фурье-преобразованию), а точнее, к </w:t>
      </w:r>
      <w:r w:rsidRPr="00A0374D">
        <w:rPr>
          <w:rFonts w:ascii="Times New Roman" w:hAnsi="Times New Roman" w:cs="Times New Roman"/>
          <w:lang w:val="en-US"/>
        </w:rPr>
        <w:t>FFT</w:t>
      </w:r>
      <w:r w:rsidRPr="00A0374D">
        <w:rPr>
          <w:rFonts w:ascii="Times New Roman" w:hAnsi="Times New Roman" w:cs="Times New Roman"/>
        </w:rPr>
        <w:t xml:space="preserve"> (быстрому Фурье-преобразованию), поскольку сложность вычисления двумерного </w:t>
      </w:r>
      <w:r w:rsidRPr="00A0374D">
        <w:rPr>
          <w:rFonts w:ascii="Times New Roman" w:hAnsi="Times New Roman" w:cs="Times New Roman"/>
          <w:lang w:val="en-US"/>
        </w:rPr>
        <w:t>FFT</w:t>
      </w:r>
      <w:r w:rsidRPr="00A0374D">
        <w:rPr>
          <w:rFonts w:ascii="Times New Roman" w:hAnsi="Times New Roman" w:cs="Times New Roman"/>
        </w:rPr>
        <w:t xml:space="preserve"> в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N</m:t>
                        </m:r>
                      </m:e>
                    </m:func>
                  </m:den>
                </m:f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>
            </m:d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A0374D">
        <w:rPr>
          <w:rFonts w:ascii="Times New Roman" w:eastAsiaTheme="minorEastAsia" w:hAnsi="Times New Roman" w:cs="Times New Roman"/>
        </w:rPr>
        <w:t xml:space="preserve"> меньше. Однако, для возможности применения </w:t>
      </w:r>
      <w:r w:rsidRPr="00A0374D">
        <w:rPr>
          <w:rFonts w:ascii="Times New Roman" w:eastAsiaTheme="minorEastAsia" w:hAnsi="Times New Roman" w:cs="Times New Roman"/>
          <w:lang w:val="en-US"/>
        </w:rPr>
        <w:t>FFT</w:t>
      </w:r>
      <w:r w:rsidRPr="00A0374D">
        <w:rPr>
          <w:rFonts w:ascii="Times New Roman" w:eastAsiaTheme="minorEastAsia" w:hAnsi="Times New Roman" w:cs="Times New Roman"/>
        </w:rPr>
        <w:t xml:space="preserve"> необходимо, чтобы «коэффициенты поворота» (twiddle factor) имели определённый вид, что накладывает связь на «шаг» во входной области (</w:t>
      </w:r>
      <w:r w:rsidR="00011B1A" w:rsidRPr="00A0374D">
        <w:rPr>
          <w:rFonts w:ascii="Times New Roman" w:eastAsiaTheme="minorEastAsia" w:hAnsi="Times New Roman" w:cs="Times New Roman"/>
        </w:rPr>
        <w:t>ДОЭ</w:t>
      </w:r>
      <w:r w:rsidRPr="00A0374D">
        <w:rPr>
          <w:rFonts w:ascii="Times New Roman" w:eastAsiaTheme="minorEastAsia" w:hAnsi="Times New Roman" w:cs="Times New Roman"/>
        </w:rPr>
        <w:t>) и «шаг» в выходной области (изображении). Из-за чего возникают трудности с</w:t>
      </w:r>
      <w:r w:rsidR="00065419" w:rsidRPr="00A0374D">
        <w:rPr>
          <w:rFonts w:ascii="Times New Roman" w:eastAsiaTheme="minorEastAsia" w:hAnsi="Times New Roman" w:cs="Times New Roman"/>
        </w:rPr>
        <w:t>о</w:t>
      </w:r>
      <w:r w:rsidRPr="00A0374D">
        <w:rPr>
          <w:rFonts w:ascii="Times New Roman" w:eastAsiaTheme="minorEastAsia" w:hAnsi="Times New Roman" w:cs="Times New Roman"/>
        </w:rPr>
        <w:t xml:space="preserve"> счётом «промежуточных точек», точек, находящихся между стандартным набором углов, формируемым </w:t>
      </w:r>
      <w:r w:rsidRPr="00A0374D">
        <w:rPr>
          <w:rFonts w:ascii="Times New Roman" w:eastAsiaTheme="minorEastAsia" w:hAnsi="Times New Roman" w:cs="Times New Roman"/>
          <w:lang w:val="en-US"/>
        </w:rPr>
        <w:t>FFT</w:t>
      </w:r>
      <w:r w:rsidRPr="00A0374D">
        <w:rPr>
          <w:rFonts w:ascii="Times New Roman" w:eastAsiaTheme="minorEastAsia" w:hAnsi="Times New Roman" w:cs="Times New Roman"/>
        </w:rPr>
        <w:t xml:space="preserve">, в то же время прямой счёт </w:t>
      </w:r>
      <w:r w:rsidRPr="00A0374D">
        <w:rPr>
          <w:rFonts w:ascii="Times New Roman" w:eastAsiaTheme="minorEastAsia" w:hAnsi="Times New Roman" w:cs="Times New Roman"/>
          <w:lang w:val="en-US"/>
        </w:rPr>
        <w:t>DFT</w:t>
      </w:r>
      <w:r w:rsidRPr="00A0374D">
        <w:rPr>
          <w:rFonts w:ascii="Times New Roman" w:eastAsiaTheme="minorEastAsia" w:hAnsi="Times New Roman" w:cs="Times New Roman"/>
        </w:rPr>
        <w:t>, на практике, мало пригоден к использованию, поскольку имеет слишком большую сложность.</w:t>
      </w:r>
    </w:p>
    <w:p w14:paraId="18BEDBC4" w14:textId="3EB61399" w:rsidR="00DF1A59" w:rsidRPr="00A0374D" w:rsidRDefault="00065419" w:rsidP="00172CD9">
      <w:pPr>
        <w:spacing w:line="240" w:lineRule="auto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>В данном докладе представлен оригинальный метод расчета промежуточных точек, основанный на добавлении к фазе оптического элемента линейной фазовой функции, смещающей конечное изображение на угол между двумя соседними точками. На его основе проведен расчет поля между соседними точками для задачи расчета оптического элемента, создающего</w:t>
      </w:r>
      <w:r w:rsidR="00DF1A59" w:rsidRPr="00A0374D">
        <w:rPr>
          <w:rFonts w:ascii="Times New Roman" w:hAnsi="Times New Roman" w:cs="Times New Roman"/>
        </w:rPr>
        <w:t xml:space="preserve"> прямоугольную область с постоянной засветкой и</w:t>
      </w:r>
      <w:r w:rsidRPr="00A0374D">
        <w:rPr>
          <w:rFonts w:ascii="Times New Roman" w:hAnsi="Times New Roman" w:cs="Times New Roman"/>
        </w:rPr>
        <w:t xml:space="preserve"> массив пучков одинаковой интенсивности</w:t>
      </w:r>
      <w:r w:rsidR="00DF1A59" w:rsidRPr="00A0374D">
        <w:rPr>
          <w:rFonts w:ascii="Times New Roman" w:hAnsi="Times New Roman" w:cs="Times New Roman"/>
        </w:rPr>
        <w:t>, также</w:t>
      </w:r>
      <w:r w:rsidRPr="00A0374D">
        <w:rPr>
          <w:rFonts w:ascii="Times New Roman" w:hAnsi="Times New Roman" w:cs="Times New Roman"/>
        </w:rPr>
        <w:t xml:space="preserve"> проанализировано влияние близости соседних точек</w:t>
      </w:r>
      <w:r w:rsidR="00DF1A59" w:rsidRPr="00A0374D">
        <w:rPr>
          <w:rFonts w:ascii="Times New Roman" w:hAnsi="Times New Roman" w:cs="Times New Roman"/>
        </w:rPr>
        <w:t>.</w:t>
      </w:r>
    </w:p>
    <w:p w14:paraId="7F503A32" w14:textId="58D05287" w:rsidR="00DF1A59" w:rsidRPr="00A0374D" w:rsidRDefault="00DF1A59" w:rsidP="00172CD9">
      <w:pPr>
        <w:spacing w:line="240" w:lineRule="auto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>Введём следующую метрику сходимости:</w:t>
      </w:r>
    </w:p>
    <w:p w14:paraId="5282C95E" w14:textId="77777777" w:rsidR="00DF1A59" w:rsidRPr="00A0374D" w:rsidRDefault="00DF1A59" w:rsidP="00DF1A59">
      <w:pPr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 xml:space="preserve">Невязка -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-1</m:t>
                </m:r>
              </m:sup>
              <m:e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=0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</w:rPr>
                      <m:t>-1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target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real</m:t>
                            </m:r>
                          </m:sub>
                        </m:sSub>
                      </m:e>
                    </m:d>
                  </m:e>
                </m:nary>
              </m:e>
            </m:nary>
            <m:r>
              <w:rPr>
                <w:rFonts w:ascii="Cambria Math" w:hAnsi="Cambria Math" w:cs="Times New Roman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</w:rPr>
              <m:t>2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-1</m:t>
                </m:r>
              </m:sup>
              <m:e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=0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N-1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target</m:t>
                        </m:r>
                      </m:sub>
                    </m:sSub>
                  </m:e>
                </m:nary>
              </m:e>
            </m:nary>
          </m:den>
        </m:f>
      </m:oMath>
      <w:r w:rsidRPr="00A0374D">
        <w:rPr>
          <w:rFonts w:ascii="Times New Roman" w:eastAsiaTheme="minorEastAsia" w:hAnsi="Times New Roman" w:cs="Times New Roman"/>
        </w:rPr>
        <w:t xml:space="preserve">  (метрика, характеризующая отношение неэффективно распределённой энергии, к максимально неэффективному распределению)</w:t>
      </w:r>
    </w:p>
    <w:p w14:paraId="7E73F702" w14:textId="77777777" w:rsidR="00DF1A59" w:rsidRPr="00A0374D" w:rsidRDefault="00DF1A59" w:rsidP="00DF1A59">
      <w:pPr>
        <w:rPr>
          <w:rFonts w:ascii="Times New Roman" w:eastAsiaTheme="minorEastAsia" w:hAnsi="Times New Roman" w:cs="Times New Roman"/>
        </w:rPr>
      </w:pPr>
      <w:r w:rsidRPr="00A0374D">
        <w:rPr>
          <w:rFonts w:ascii="Times New Roman" w:hAnsi="Times New Roman" w:cs="Times New Roman"/>
        </w:rPr>
        <w:lastRenderedPageBreak/>
        <w:t xml:space="preserve">Квадратичная невязка -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</m:t>
                </m:r>
              </m:sub>
              <m:sup>
                <m:r>
                  <w:rPr>
                    <w:rFonts w:ascii="Cambria Math" w:hAnsi="Cambria Math" w:cs="Times New Roman"/>
                  </w:rPr>
                  <m:t>N-1</m:t>
                </m:r>
              </m:sup>
              <m:e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=0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N-1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target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real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e>
                </m:nary>
              </m:e>
            </m:nary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A0374D">
        <w:rPr>
          <w:rFonts w:ascii="Times New Roman" w:eastAsiaTheme="minorEastAsia" w:hAnsi="Times New Roman" w:cs="Times New Roman"/>
        </w:rPr>
        <w:t xml:space="preserve">  («общепринятая метрика», более эффективно чем линейная, выявляющая выбросы)</w:t>
      </w:r>
    </w:p>
    <w:p w14:paraId="162B4B6E" w14:textId="18ABD289" w:rsidR="00DF1A59" w:rsidRPr="00A0374D" w:rsidRDefault="00DF1A59" w:rsidP="00172CD9">
      <w:pPr>
        <w:spacing w:line="240" w:lineRule="auto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>Тогда, на примере прямоугольной области постоянной засветки, ДОЭ, которой был рассчитан с помощью алгоритма Г.-С</w:t>
      </w:r>
      <w:r w:rsidR="00E012AA" w:rsidRPr="00A0374D">
        <w:rPr>
          <w:rFonts w:ascii="Times New Roman" w:hAnsi="Times New Roman" w:cs="Times New Roman"/>
        </w:rPr>
        <w:t>.</w:t>
      </w:r>
      <w:r w:rsidR="004B3646" w:rsidRPr="00A0374D">
        <w:rPr>
          <w:rFonts w:ascii="Times New Roman" w:hAnsi="Times New Roman" w:cs="Times New Roman"/>
        </w:rPr>
        <w:t>.</w:t>
      </w:r>
    </w:p>
    <w:p w14:paraId="353BB078" w14:textId="1ED95F13" w:rsidR="004B3646" w:rsidRPr="00A0374D" w:rsidRDefault="004B3646" w:rsidP="00172CD9">
      <w:pPr>
        <w:spacing w:line="240" w:lineRule="auto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>В таком случае:</w:t>
      </w:r>
    </w:p>
    <w:p w14:paraId="4FDB617F" w14:textId="23C5C8FB" w:rsidR="004B3646" w:rsidRPr="00A0374D" w:rsidRDefault="004B3646" w:rsidP="00172CD9">
      <w:pPr>
        <w:spacing w:line="240" w:lineRule="auto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>Для ДОЭ, посчитанного 100 итерациями алг</w:t>
      </w:r>
      <w:r w:rsidR="00BB232F">
        <w:rPr>
          <w:rFonts w:ascii="Times New Roman" w:hAnsi="Times New Roman" w:cs="Times New Roman"/>
        </w:rPr>
        <w:t>оритма</w:t>
      </w:r>
      <w:r w:rsidRPr="00A0374D">
        <w:rPr>
          <w:rFonts w:ascii="Times New Roman" w:hAnsi="Times New Roman" w:cs="Times New Roman"/>
        </w:rPr>
        <w:t xml:space="preserve"> Г.-С.:</w:t>
      </w:r>
    </w:p>
    <w:p w14:paraId="53C508FF" w14:textId="0D35D7E2" w:rsidR="004B3646" w:rsidRPr="00A0374D" w:rsidRDefault="004B3646" w:rsidP="00172CD9">
      <w:pPr>
        <w:spacing w:line="240" w:lineRule="auto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 xml:space="preserve">По стандартному набору точек: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=8.8%,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=0.68% </m:t>
        </m:r>
      </m:oMath>
      <w:r w:rsidRPr="00A0374D">
        <w:rPr>
          <w:rFonts w:ascii="Times New Roman" w:eastAsiaTheme="minorEastAsia" w:hAnsi="Times New Roman" w:cs="Times New Roman"/>
          <w:iCs/>
        </w:rPr>
        <w:t xml:space="preserve"> (Рис.1</w:t>
      </w:r>
      <w:r w:rsidR="00A0374D" w:rsidRPr="00A0374D">
        <w:rPr>
          <w:rFonts w:ascii="Times New Roman" w:eastAsiaTheme="minorEastAsia" w:hAnsi="Times New Roman" w:cs="Times New Roman"/>
          <w:iCs/>
        </w:rPr>
        <w:t>,</w:t>
      </w:r>
      <w:r w:rsidR="00BB232F">
        <w:rPr>
          <w:rFonts w:ascii="Times New Roman" w:eastAsiaTheme="minorEastAsia" w:hAnsi="Times New Roman" w:cs="Times New Roman"/>
          <w:iCs/>
        </w:rPr>
        <w:t xml:space="preserve"> </w:t>
      </w:r>
      <w:r w:rsidR="00A0374D" w:rsidRPr="00A0374D">
        <w:rPr>
          <w:rFonts w:ascii="Times New Roman" w:eastAsiaTheme="minorEastAsia" w:hAnsi="Times New Roman" w:cs="Times New Roman"/>
          <w:iCs/>
        </w:rPr>
        <w:t>а</w:t>
      </w:r>
      <w:r w:rsidRPr="00A0374D">
        <w:rPr>
          <w:rFonts w:ascii="Times New Roman" w:eastAsiaTheme="minorEastAsia" w:hAnsi="Times New Roman" w:cs="Times New Roman"/>
          <w:iCs/>
        </w:rPr>
        <w:t>)</w:t>
      </w:r>
    </w:p>
    <w:p w14:paraId="2DBF011C" w14:textId="306F5DB7" w:rsidR="004B3646" w:rsidRPr="00A0374D" w:rsidRDefault="004B3646" w:rsidP="00172CD9">
      <w:pPr>
        <w:spacing w:line="240" w:lineRule="auto"/>
        <w:rPr>
          <w:rFonts w:ascii="Times New Roman" w:eastAsiaTheme="minorEastAsia" w:hAnsi="Times New Roman" w:cs="Times New Roman"/>
          <w:iCs/>
        </w:rPr>
      </w:pPr>
      <w:r w:rsidRPr="00A0374D">
        <w:rPr>
          <w:rFonts w:ascii="Times New Roman" w:hAnsi="Times New Roman" w:cs="Times New Roman"/>
        </w:rPr>
        <w:t xml:space="preserve">По детализированному набору (с 9тью промежуточными точками):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=30.4%,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=11.5%</m:t>
        </m:r>
      </m:oMath>
      <w:r w:rsidRPr="00A0374D">
        <w:rPr>
          <w:rFonts w:ascii="Times New Roman" w:eastAsiaTheme="minorEastAsia" w:hAnsi="Times New Roman" w:cs="Times New Roman"/>
          <w:iCs/>
        </w:rPr>
        <w:t xml:space="preserve"> (Рис.</w:t>
      </w:r>
      <w:r w:rsidR="00A0374D" w:rsidRPr="00A0374D">
        <w:rPr>
          <w:rFonts w:ascii="Times New Roman" w:eastAsiaTheme="minorEastAsia" w:hAnsi="Times New Roman" w:cs="Times New Roman"/>
          <w:iCs/>
        </w:rPr>
        <w:t>1, б</w:t>
      </w:r>
      <w:r w:rsidRPr="00A0374D">
        <w:rPr>
          <w:rFonts w:ascii="Times New Roman" w:eastAsiaTheme="minorEastAsia" w:hAnsi="Times New Roman" w:cs="Times New Roman"/>
          <w:iCs/>
        </w:rPr>
        <w:t>)</w:t>
      </w:r>
    </w:p>
    <w:p w14:paraId="11382B13" w14:textId="41A34D01" w:rsidR="004B3646" w:rsidRPr="00A0374D" w:rsidRDefault="00552557" w:rsidP="00172CD9">
      <w:pPr>
        <w:spacing w:line="240" w:lineRule="auto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>Рис.1</w:t>
      </w:r>
    </w:p>
    <w:p w14:paraId="49FB9284" w14:textId="740D1422" w:rsidR="00552557" w:rsidRPr="00A0374D" w:rsidRDefault="00A0374D" w:rsidP="00552557">
      <w:pPr>
        <w:spacing w:line="240" w:lineRule="auto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>а)</w:t>
      </w:r>
      <w:r w:rsidR="00552557" w:rsidRPr="00A0374D">
        <w:rPr>
          <w:rFonts w:ascii="Times New Roman" w:hAnsi="Times New Roman" w:cs="Times New Roman"/>
          <w:noProof/>
        </w:rPr>
        <w:drawing>
          <wp:inline distT="0" distB="0" distL="0" distR="0" wp14:anchorId="485E81DE" wp14:editId="54EB1C24">
            <wp:extent cx="1800000" cy="1800000"/>
            <wp:effectExtent l="0" t="0" r="0" b="0"/>
            <wp:docPr id="718712127" name="Рисунок 2" descr="Изображение выглядит как черный, снимок экрана, Прямоугольник, черно-белый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12127" name="Рисунок 2" descr="Изображение выглядит как черный, снимок экрана, Прямоугольник, черно-белый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557" w:rsidRPr="00A0374D">
        <w:rPr>
          <w:rFonts w:ascii="Times New Roman" w:hAnsi="Times New Roman" w:cs="Times New Roman"/>
        </w:rPr>
        <w:t xml:space="preserve">   </w:t>
      </w:r>
      <w:r w:rsidRPr="00A0374D">
        <w:rPr>
          <w:rFonts w:ascii="Times New Roman" w:hAnsi="Times New Roman" w:cs="Times New Roman"/>
        </w:rPr>
        <w:t>б)</w:t>
      </w:r>
      <w:r w:rsidR="00552557" w:rsidRPr="00A0374D">
        <w:rPr>
          <w:rFonts w:ascii="Times New Roman" w:hAnsi="Times New Roman" w:cs="Times New Roman"/>
          <w:noProof/>
        </w:rPr>
        <w:drawing>
          <wp:inline distT="0" distB="0" distL="0" distR="0" wp14:anchorId="0C8AF592" wp14:editId="22456749">
            <wp:extent cx="1800000" cy="1800000"/>
            <wp:effectExtent l="0" t="0" r="0" b="0"/>
            <wp:docPr id="2062192947" name="Рисунок 4" descr="Изображение выглядит как снимок экрана, черно-белый, искусство, Прямоугольн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192947" name="Рисунок 4" descr="Изображение выглядит как снимок экрана, черно-белый, искусство, Прямоугольни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8D65E" w14:textId="0A0025F2" w:rsidR="00E012AA" w:rsidRPr="00A0374D" w:rsidRDefault="00552557" w:rsidP="00172CD9">
      <w:pPr>
        <w:spacing w:line="240" w:lineRule="auto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 xml:space="preserve">Таким образом, можно сделать вывод, о том, что </w:t>
      </w:r>
      <w:r w:rsidR="001C473F" w:rsidRPr="00A0374D">
        <w:rPr>
          <w:rFonts w:ascii="Times New Roman" w:hAnsi="Times New Roman" w:cs="Times New Roman"/>
        </w:rPr>
        <w:t xml:space="preserve">разработанный алгоритм позволяет исследовать промежуточные точки при помощи </w:t>
      </w:r>
      <w:r w:rsidR="001C473F" w:rsidRPr="00A0374D">
        <w:rPr>
          <w:rFonts w:ascii="Times New Roman" w:hAnsi="Times New Roman" w:cs="Times New Roman"/>
          <w:lang w:val="en-US"/>
        </w:rPr>
        <w:t>FFT</w:t>
      </w:r>
      <w:r w:rsidR="001C473F" w:rsidRPr="00A0374D">
        <w:rPr>
          <w:rFonts w:ascii="Times New Roman" w:hAnsi="Times New Roman" w:cs="Times New Roman"/>
        </w:rPr>
        <w:t xml:space="preserve"> и за счет этого быстро</w:t>
      </w:r>
      <w:r w:rsidR="00BB232F">
        <w:rPr>
          <w:rFonts w:ascii="Times New Roman" w:hAnsi="Times New Roman" w:cs="Times New Roman"/>
        </w:rPr>
        <w:t xml:space="preserve"> (в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N</m:t>
                        </m:r>
                      </m:e>
                    </m:func>
                  </m:den>
                </m:f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>
            </m:d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4676C2">
        <w:rPr>
          <w:rFonts w:ascii="Times New Roman" w:eastAsiaTheme="minorEastAsia" w:hAnsi="Times New Roman" w:cs="Times New Roman"/>
        </w:rPr>
        <w:t xml:space="preserve"> б</w:t>
      </w:r>
      <w:r w:rsidR="00BB232F">
        <w:rPr>
          <w:rFonts w:ascii="Times New Roman" w:eastAsiaTheme="minorEastAsia" w:hAnsi="Times New Roman" w:cs="Times New Roman"/>
        </w:rPr>
        <w:t>ыстрее, чем</w:t>
      </w:r>
      <w:r w:rsidR="004676C2">
        <w:rPr>
          <w:rFonts w:ascii="Times New Roman" w:eastAsiaTheme="minorEastAsia" w:hAnsi="Times New Roman" w:cs="Times New Roman"/>
        </w:rPr>
        <w:t xml:space="preserve"> с помощью</w:t>
      </w:r>
      <w:r w:rsidR="00BB232F">
        <w:rPr>
          <w:rFonts w:ascii="Times New Roman" w:eastAsiaTheme="minorEastAsia" w:hAnsi="Times New Roman" w:cs="Times New Roman"/>
        </w:rPr>
        <w:t xml:space="preserve"> </w:t>
      </w:r>
      <w:r w:rsidR="00BB232F">
        <w:rPr>
          <w:rFonts w:ascii="Times New Roman" w:eastAsiaTheme="minorEastAsia" w:hAnsi="Times New Roman" w:cs="Times New Roman"/>
          <w:lang w:val="en-US"/>
        </w:rPr>
        <w:t>DFT</w:t>
      </w:r>
      <w:r w:rsidR="00BB232F">
        <w:rPr>
          <w:rFonts w:ascii="Times New Roman" w:hAnsi="Times New Roman" w:cs="Times New Roman"/>
        </w:rPr>
        <w:t>)</w:t>
      </w:r>
      <w:r w:rsidR="001C473F" w:rsidRPr="00A0374D">
        <w:rPr>
          <w:rFonts w:ascii="Times New Roman" w:hAnsi="Times New Roman" w:cs="Times New Roman"/>
        </w:rPr>
        <w:t xml:space="preserve"> рассчитывать детализированную картину дифракции.</w:t>
      </w:r>
    </w:p>
    <w:p w14:paraId="03BF6CB1" w14:textId="79F082B9" w:rsidR="00E67499" w:rsidRPr="00A0374D" w:rsidRDefault="00701DBD" w:rsidP="00172CD9">
      <w:pPr>
        <w:spacing w:line="240" w:lineRule="auto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  <w:b/>
          <w:bCs/>
        </w:rPr>
        <w:t>Литература</w:t>
      </w:r>
    </w:p>
    <w:p w14:paraId="7F3E9AB9" w14:textId="2A4CD5DC" w:rsidR="00011B1A" w:rsidRPr="00A0374D" w:rsidRDefault="00011B1A" w:rsidP="00065419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en-US"/>
        </w:rPr>
      </w:pPr>
      <w:r w:rsidRPr="00A0374D">
        <w:rPr>
          <w:rFonts w:ascii="Times New Roman" w:hAnsi="Times New Roman" w:cs="Times New Roman"/>
          <w:lang w:val="en-US"/>
        </w:rPr>
        <w:t>Gerchberg R.W., Saxton, W.O. A practical algorithm for the determination of phase from image and diffraction plane pictures. // </w:t>
      </w:r>
      <w:r w:rsidRPr="00A0374D">
        <w:rPr>
          <w:rFonts w:ascii="Times New Roman" w:hAnsi="Times New Roman" w:cs="Times New Roman"/>
          <w:i/>
          <w:iCs/>
          <w:lang w:val="en-US"/>
        </w:rPr>
        <w:t>Optik</w:t>
      </w:r>
      <w:r w:rsidRPr="00A0374D">
        <w:rPr>
          <w:rFonts w:ascii="Times New Roman" w:hAnsi="Times New Roman" w:cs="Times New Roman"/>
          <w:lang w:val="en-US"/>
        </w:rPr>
        <w:t> </w:t>
      </w:r>
      <w:r w:rsidRPr="00A0374D">
        <w:rPr>
          <w:rFonts w:ascii="Times New Roman" w:hAnsi="Times New Roman" w:cs="Times New Roman"/>
          <w:b/>
          <w:bCs/>
          <w:lang w:val="en-US"/>
        </w:rPr>
        <w:t>1972</w:t>
      </w:r>
      <w:r w:rsidRPr="00A0374D">
        <w:rPr>
          <w:rFonts w:ascii="Times New Roman" w:hAnsi="Times New Roman" w:cs="Times New Roman"/>
          <w:lang w:val="en-US"/>
        </w:rPr>
        <w:t>, </w:t>
      </w:r>
      <w:r w:rsidRPr="00A0374D">
        <w:rPr>
          <w:rFonts w:ascii="Times New Roman" w:hAnsi="Times New Roman" w:cs="Times New Roman"/>
          <w:i/>
          <w:iCs/>
          <w:lang w:val="en-US"/>
        </w:rPr>
        <w:t>35</w:t>
      </w:r>
      <w:r w:rsidRPr="00A0374D">
        <w:rPr>
          <w:rFonts w:ascii="Times New Roman" w:hAnsi="Times New Roman" w:cs="Times New Roman"/>
          <w:lang w:val="en-US"/>
        </w:rPr>
        <w:t>, 237–246</w:t>
      </w:r>
      <w:r w:rsidR="00172CD9" w:rsidRPr="00A0374D">
        <w:rPr>
          <w:rFonts w:ascii="Times New Roman" w:hAnsi="Times New Roman" w:cs="Times New Roman"/>
          <w:lang w:val="en-US"/>
        </w:rPr>
        <w:t>.</w:t>
      </w:r>
    </w:p>
    <w:p w14:paraId="6B924B43" w14:textId="2E6E2D9B" w:rsidR="00E85F47" w:rsidRPr="00A0374D" w:rsidRDefault="00E85F47" w:rsidP="00E85F4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A0374D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Под ред. В.А. Сойфера. – Методы компьютерной оптики – М.: Физматлит, 2000.</w:t>
      </w:r>
    </w:p>
    <w:p w14:paraId="056719D6" w14:textId="14F17891" w:rsidR="00701DBD" w:rsidRPr="00A0374D" w:rsidRDefault="0040194E" w:rsidP="0040194E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A0374D">
        <w:rPr>
          <w:rFonts w:ascii="Times New Roman" w:hAnsi="Times New Roman" w:cs="Times New Roman"/>
        </w:rPr>
        <w:t>Гудмен Дж. – Введение в Фурье-оптику. –  М.: Мир, 1970.</w:t>
      </w:r>
    </w:p>
    <w:sectPr w:rsidR="00701DBD" w:rsidRPr="00A0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D0BD0"/>
    <w:multiLevelType w:val="hybridMultilevel"/>
    <w:tmpl w:val="079A16F4"/>
    <w:lvl w:ilvl="0" w:tplc="FDF8D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99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11B1A"/>
    <w:rsid w:val="00022BD4"/>
    <w:rsid w:val="00065419"/>
    <w:rsid w:val="00143761"/>
    <w:rsid w:val="00172CD9"/>
    <w:rsid w:val="001B0B23"/>
    <w:rsid w:val="001C473F"/>
    <w:rsid w:val="0025107D"/>
    <w:rsid w:val="002B65E8"/>
    <w:rsid w:val="00326C1B"/>
    <w:rsid w:val="003455BA"/>
    <w:rsid w:val="003D756F"/>
    <w:rsid w:val="0040194E"/>
    <w:rsid w:val="004118BD"/>
    <w:rsid w:val="004676C2"/>
    <w:rsid w:val="004935DC"/>
    <w:rsid w:val="004B3646"/>
    <w:rsid w:val="004C4C9F"/>
    <w:rsid w:val="004D50CE"/>
    <w:rsid w:val="00552557"/>
    <w:rsid w:val="00685E95"/>
    <w:rsid w:val="00701DBD"/>
    <w:rsid w:val="007A3173"/>
    <w:rsid w:val="008B464B"/>
    <w:rsid w:val="00917480"/>
    <w:rsid w:val="00955D4C"/>
    <w:rsid w:val="00982762"/>
    <w:rsid w:val="00990880"/>
    <w:rsid w:val="00A0374D"/>
    <w:rsid w:val="00B647CC"/>
    <w:rsid w:val="00BB232F"/>
    <w:rsid w:val="00BC72C6"/>
    <w:rsid w:val="00CA3514"/>
    <w:rsid w:val="00CE2E14"/>
    <w:rsid w:val="00DF1A59"/>
    <w:rsid w:val="00E012AA"/>
    <w:rsid w:val="00E300EB"/>
    <w:rsid w:val="00E67499"/>
    <w:rsid w:val="00E85F47"/>
    <w:rsid w:val="00EE71B4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94F6"/>
  <w15:chartTrackingRefBased/>
  <w15:docId w15:val="{D7EC8AA5-BB5D-464A-947D-711E1642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4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4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4C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4C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C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4C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4C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4C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4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4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4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4C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4C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4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4C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4C9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6749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7499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701DBD"/>
    <w:rPr>
      <w:color w:val="666666"/>
    </w:rPr>
  </w:style>
  <w:style w:type="paragraph" w:styleId="af">
    <w:name w:val="Normal (Web)"/>
    <w:basedOn w:val="a"/>
    <w:uiPriority w:val="99"/>
    <w:semiHidden/>
    <w:unhideWhenUsed/>
    <w:rsid w:val="0055255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y.a.aglae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186F-8653-44A6-ACA8-03FD849A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Аглаев</dc:creator>
  <cp:keywords/>
  <dc:description/>
  <cp:lastModifiedBy>Андрей Аглаев</cp:lastModifiedBy>
  <cp:revision>9</cp:revision>
  <dcterms:created xsi:type="dcterms:W3CDTF">2025-02-26T19:30:00Z</dcterms:created>
  <dcterms:modified xsi:type="dcterms:W3CDTF">2025-03-03T17:12:00Z</dcterms:modified>
</cp:coreProperties>
</file>