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025EE" w14:textId="77777777" w:rsidR="00E53519" w:rsidRPr="003C1712" w:rsidRDefault="003C1712" w:rsidP="007E7AB6">
      <w:pPr>
        <w:spacing w:line="240" w:lineRule="auto"/>
        <w:jc w:val="center"/>
        <w:rPr>
          <w:rFonts w:ascii="Times New Roman" w:eastAsia="Droid Sans Fallback" w:hAnsi="Times New Roman"/>
          <w:b/>
          <w:iCs/>
          <w:kern w:val="3"/>
          <w:sz w:val="24"/>
          <w:szCs w:val="24"/>
          <w:lang w:eastAsia="zh-CN" w:bidi="hi-IN"/>
        </w:rPr>
      </w:pPr>
      <w:bookmarkStart w:id="0" w:name="_Hlk191914124"/>
      <w:bookmarkEnd w:id="0"/>
      <w:r>
        <w:rPr>
          <w:rFonts w:ascii="Times New Roman" w:hAnsi="Times New Roman"/>
          <w:b/>
          <w:sz w:val="24"/>
          <w:szCs w:val="24"/>
        </w:rPr>
        <w:t>Люминесценция</w:t>
      </w:r>
      <w:r w:rsidR="00E53519" w:rsidRPr="00307EBD">
        <w:rPr>
          <w:rFonts w:ascii="Times New Roman" w:hAnsi="Times New Roman"/>
          <w:b/>
          <w:sz w:val="24"/>
          <w:szCs w:val="24"/>
        </w:rPr>
        <w:t xml:space="preserve"> металлоорганических</w:t>
      </w:r>
      <w:r w:rsidRPr="003C17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комплексов</w:t>
      </w:r>
      <w:r w:rsidR="00E53519" w:rsidRPr="00307E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иона европия </w:t>
      </w:r>
      <w:r>
        <w:rPr>
          <w:rFonts w:ascii="Times New Roman" w:eastAsia="Droid Sans Fallback" w:hAnsi="Times New Roman"/>
          <w:b/>
          <w:iCs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Droid Sans Fallback" w:hAnsi="Times New Roman"/>
          <w:b/>
          <w:iCs/>
          <w:kern w:val="3"/>
          <w:sz w:val="24"/>
          <w:szCs w:val="24"/>
          <w:lang w:val="en-US" w:eastAsia="zh-CN" w:bidi="hi-IN"/>
        </w:rPr>
        <w:t>III</w:t>
      </w:r>
      <w:r>
        <w:rPr>
          <w:rFonts w:ascii="Times New Roman" w:eastAsia="Droid Sans Fallback" w:hAnsi="Times New Roman"/>
          <w:b/>
          <w:iCs/>
          <w:kern w:val="3"/>
          <w:sz w:val="24"/>
          <w:szCs w:val="24"/>
          <w:lang w:eastAsia="zh-CN" w:bidi="hi-IN"/>
        </w:rPr>
        <w:t>)</w:t>
      </w:r>
      <w:r w:rsidRPr="003C1712">
        <w:rPr>
          <w:rFonts w:ascii="Times New Roman" w:eastAsia="Droid Sans Fallback" w:hAnsi="Times New Roman"/>
          <w:b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/>
          <w:b/>
          <w:iCs/>
          <w:kern w:val="3"/>
          <w:sz w:val="24"/>
          <w:szCs w:val="24"/>
          <w:lang w:eastAsia="zh-CN" w:bidi="hi-IN"/>
        </w:rPr>
        <w:t>с катионами щелочных металлов</w:t>
      </w:r>
    </w:p>
    <w:p w14:paraId="554BD95A" w14:textId="77777777" w:rsidR="00D27ACF" w:rsidRPr="00495D21" w:rsidRDefault="003C1712" w:rsidP="007E7AB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E53519">
        <w:rPr>
          <w:rFonts w:ascii="Times New Roman" w:hAnsi="Times New Roman"/>
          <w:b/>
          <w:i/>
          <w:sz w:val="24"/>
          <w:szCs w:val="24"/>
        </w:rPr>
        <w:t>Ферулев А.И.</w:t>
      </w:r>
      <w:r w:rsidR="00F16ADB" w:rsidRPr="00F16ADB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 w:rsidR="00495D21" w:rsidRPr="00495D2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3C1712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27ACF" w:rsidRPr="00E53519">
        <w:rPr>
          <w:rFonts w:ascii="Times New Roman" w:hAnsi="Times New Roman"/>
          <w:b/>
          <w:i/>
          <w:sz w:val="24"/>
          <w:szCs w:val="24"/>
        </w:rPr>
        <w:t>Коршунов В</w:t>
      </w:r>
      <w:r w:rsidR="00E53519" w:rsidRPr="00E53519">
        <w:rPr>
          <w:rFonts w:ascii="Times New Roman" w:hAnsi="Times New Roman"/>
          <w:b/>
          <w:i/>
          <w:sz w:val="24"/>
          <w:szCs w:val="24"/>
        </w:rPr>
        <w:t>.</w:t>
      </w:r>
      <w:r w:rsidR="00E53519" w:rsidRPr="00E53519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 w:rsidR="00E53519" w:rsidRPr="00E53519">
        <w:rPr>
          <w:rFonts w:ascii="Times New Roman" w:hAnsi="Times New Roman"/>
          <w:b/>
          <w:i/>
          <w:sz w:val="24"/>
          <w:szCs w:val="24"/>
        </w:rPr>
        <w:t>.</w:t>
      </w:r>
      <w:r w:rsidR="00D27ACF" w:rsidRPr="00E53519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  <w:r w:rsidR="00E53519" w:rsidRPr="00E5351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D27ACF" w:rsidRPr="00E53519">
        <w:rPr>
          <w:rFonts w:ascii="Times New Roman" w:hAnsi="Times New Roman"/>
          <w:b/>
          <w:i/>
          <w:sz w:val="24"/>
          <w:szCs w:val="24"/>
        </w:rPr>
        <w:t>Тайдаков</w:t>
      </w:r>
      <w:proofErr w:type="spellEnd"/>
      <w:r w:rsidR="00D27ACF" w:rsidRPr="00E53519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E53519" w:rsidRPr="00E53519">
        <w:rPr>
          <w:rFonts w:ascii="Times New Roman" w:hAnsi="Times New Roman"/>
          <w:b/>
          <w:i/>
          <w:sz w:val="24"/>
          <w:szCs w:val="24"/>
        </w:rPr>
        <w:t>.</w:t>
      </w:r>
      <w:r w:rsidR="00E53519" w:rsidRPr="00E53519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="00E53519" w:rsidRPr="00E53519">
        <w:rPr>
          <w:rFonts w:ascii="Times New Roman" w:hAnsi="Times New Roman"/>
          <w:b/>
          <w:i/>
          <w:sz w:val="24"/>
          <w:szCs w:val="24"/>
        </w:rPr>
        <w:t>.</w:t>
      </w:r>
      <w:r w:rsidR="00495D21" w:rsidRPr="00495D21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</w:p>
    <w:p w14:paraId="59DE2CE2" w14:textId="77777777" w:rsidR="00495D21" w:rsidRPr="00495D21" w:rsidRDefault="00495D21" w:rsidP="007E7AB6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95D21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Студент, научный сотрудник к.ф.-м.н., ведущий научный сотрудник </w:t>
      </w:r>
      <w:proofErr w:type="spellStart"/>
      <w:r w:rsidRPr="00495D21">
        <w:rPr>
          <w:rFonts w:ascii="Times New Roman" w:hAnsi="Times New Roman"/>
          <w:sz w:val="24"/>
          <w:szCs w:val="24"/>
          <w:shd w:val="clear" w:color="auto" w:fill="FFFFFF"/>
        </w:rPr>
        <w:t>д.х.н</w:t>
      </w:r>
      <w:proofErr w:type="spellEnd"/>
    </w:p>
    <w:p w14:paraId="3B6CB61D" w14:textId="77777777" w:rsidR="00D27ACF" w:rsidRPr="00495D21" w:rsidRDefault="00495D21" w:rsidP="007E7A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5D2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D27ACF" w:rsidRPr="00E53519">
        <w:rPr>
          <w:rFonts w:ascii="Times New Roman" w:hAnsi="Times New Roman"/>
          <w:sz w:val="24"/>
          <w:szCs w:val="24"/>
        </w:rPr>
        <w:t>МГТУ им. Н. Э. Баумана, Москва, Россия</w:t>
      </w:r>
      <w:r w:rsidRPr="00495D21">
        <w:rPr>
          <w:rFonts w:ascii="Times New Roman" w:hAnsi="Times New Roman"/>
          <w:sz w:val="24"/>
          <w:szCs w:val="24"/>
        </w:rPr>
        <w:t xml:space="preserve">, </w:t>
      </w:r>
      <w:r w:rsidRPr="00495D2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53519">
        <w:rPr>
          <w:rFonts w:ascii="Times New Roman" w:hAnsi="Times New Roman"/>
          <w:sz w:val="24"/>
          <w:szCs w:val="24"/>
        </w:rPr>
        <w:t>ФИАН им. П.Н. Лебедева, Москва, Россия,</w:t>
      </w:r>
    </w:p>
    <w:p w14:paraId="54935279" w14:textId="77777777" w:rsidR="00495D21" w:rsidRPr="001F471B" w:rsidRDefault="008E2B86" w:rsidP="007E7AB6">
      <w:pPr>
        <w:tabs>
          <w:tab w:val="left" w:pos="709"/>
        </w:tabs>
        <w:spacing w:after="0" w:line="240" w:lineRule="auto"/>
        <w:ind w:left="397"/>
        <w:contextualSpacing/>
        <w:jc w:val="center"/>
        <w:rPr>
          <w:rFonts w:ascii="Times New Roman" w:hAnsi="Times New Roman"/>
          <w:color w:val="353535"/>
          <w:sz w:val="24"/>
          <w:szCs w:val="24"/>
          <w:shd w:val="clear" w:color="auto" w:fill="FFFFFF"/>
        </w:rPr>
      </w:pPr>
      <w:hyperlink r:id="rId8" w:history="1">
        <w:r w:rsidR="00495D21" w:rsidRPr="00C246CF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alexeyferulev</w:t>
        </w:r>
        <w:r w:rsidR="00495D21" w:rsidRPr="001F471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27@</w:t>
        </w:r>
        <w:r w:rsidR="00495D21" w:rsidRPr="00C246CF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gmail</w:t>
        </w:r>
        <w:r w:rsidR="00495D21" w:rsidRPr="001F471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95D21" w:rsidRPr="00C246CF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</w:hyperlink>
    </w:p>
    <w:p w14:paraId="32CFC0ED" w14:textId="77777777" w:rsidR="00495D21" w:rsidRPr="001F471B" w:rsidRDefault="00495D21" w:rsidP="00B33E5A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353535"/>
          <w:sz w:val="24"/>
          <w:szCs w:val="24"/>
          <w:shd w:val="clear" w:color="auto" w:fill="FFFFFF"/>
        </w:rPr>
      </w:pPr>
    </w:p>
    <w:p w14:paraId="67291D2F" w14:textId="77777777" w:rsidR="00B33E5A" w:rsidRDefault="003C1712" w:rsidP="00B33E5A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A8696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Введение</w:t>
      </w:r>
      <w:r w:rsidRP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14:paraId="2F519327" w14:textId="77777777" w:rsidR="000418B5" w:rsidRDefault="00B33E5A" w:rsidP="00B33E5A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ab/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Люминесцентные материалы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на основе иона европия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находят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широк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ое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применени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е в различных сферах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за счет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своего яркого излучения в видимой красной области спектра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. 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Для таких соединений возможны различные практические приложения</w:t>
      </w:r>
      <w:r w:rsidR="0020007F" w:rsidRP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,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такие как 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сенсибилизированны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е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красителем солнечны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е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батаре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и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(ячейки </w:t>
      </w:r>
      <w:proofErr w:type="spellStart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Гретцеля</w:t>
      </w:r>
      <w:proofErr w:type="spellEnd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), материал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для ап-конверсии излучения, сцинтилляционн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е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материал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3C1712" w:rsidRPr="0086592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люминесцентны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е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сенсор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3C1712" w:rsidRPr="00865925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и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дозиметр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, красител</w:t>
      </w:r>
      <w:r w:rsidR="0020007F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и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для </w:t>
      </w:r>
      <w:proofErr w:type="spellStart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биовизуализации</w:t>
      </w:r>
      <w:proofErr w:type="spellEnd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и </w:t>
      </w:r>
      <w:proofErr w:type="spellStart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биомаркер</w:t>
      </w:r>
      <w:r w:rsidR="00412A10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ы</w:t>
      </w:r>
      <w:proofErr w:type="spellEnd"/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в медицине</w:t>
      </w:r>
      <w:r w:rsidR="003C171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C1712" w:rsidRPr="0097099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[</w:t>
      </w:r>
      <w:r w:rsidR="00495D21" w:rsidRPr="00495D2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1</w:t>
      </w:r>
      <w:r w:rsidR="002061F9" w:rsidRPr="002061F9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,2</w:t>
      </w:r>
      <w:r w:rsidR="003C1712" w:rsidRPr="0097099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]</w:t>
      </w:r>
      <w:r w:rsidR="003C1712" w:rsidRPr="00395966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. </w:t>
      </w:r>
    </w:p>
    <w:p w14:paraId="67871B67" w14:textId="77777777" w:rsidR="00DA116C" w:rsidRPr="00624DD0" w:rsidRDefault="000418B5" w:rsidP="000418B5">
      <w:pPr>
        <w:tabs>
          <w:tab w:val="left" w:pos="709"/>
        </w:tabs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ab/>
      </w:r>
      <w:r w:rsidR="0020007F"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Однако эффективность люминесце</w:t>
      </w:r>
      <w:r w:rsidR="00B33E5A"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н</w:t>
      </w:r>
      <w:r w:rsidR="0020007F"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ции подобных соединений ограничена процессами колебательной релаксации.</w:t>
      </w:r>
      <w:r w:rsidR="00B33E5A"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Для уменьшения скорости колебательной релаксации используют </w:t>
      </w:r>
      <w:r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различные методы, такие как галогенирование органических </w:t>
      </w:r>
      <w:proofErr w:type="spellStart"/>
      <w:r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лигандов</w:t>
      </w:r>
      <w:proofErr w:type="spellEnd"/>
      <w:r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, использование различных заместителей в </w:t>
      </w:r>
      <w:proofErr w:type="spellStart"/>
      <w:r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лигандах</w:t>
      </w:r>
      <w:proofErr w:type="spellEnd"/>
      <w:r w:rsidRPr="00A169E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, и другие. </w:t>
      </w:r>
      <w:r w:rsidR="0030037F" w:rsidRPr="00A169E8">
        <w:rPr>
          <w:rFonts w:ascii="Times New Roman" w:eastAsia="Times New Roman" w:hAnsi="Times New Roman"/>
          <w:sz w:val="24"/>
          <w:szCs w:val="24"/>
        </w:rPr>
        <w:t>В</w:t>
      </w:r>
      <w:r w:rsidRPr="00A169E8">
        <w:rPr>
          <w:rFonts w:ascii="Times New Roman" w:eastAsia="Times New Roman" w:hAnsi="Times New Roman"/>
          <w:sz w:val="24"/>
          <w:szCs w:val="24"/>
        </w:rPr>
        <w:t xml:space="preserve"> данной</w:t>
      </w:r>
      <w:r w:rsidR="0030037F" w:rsidRPr="00A169E8">
        <w:rPr>
          <w:rFonts w:ascii="Times New Roman" w:eastAsia="Times New Roman" w:hAnsi="Times New Roman"/>
          <w:sz w:val="24"/>
          <w:szCs w:val="24"/>
        </w:rPr>
        <w:t xml:space="preserve"> работе </w:t>
      </w:r>
      <w:proofErr w:type="spellStart"/>
      <w:r w:rsidR="0030037F" w:rsidRPr="00A169E8">
        <w:rPr>
          <w:rFonts w:ascii="Times New Roman" w:eastAsia="Times New Roman" w:hAnsi="Times New Roman"/>
          <w:sz w:val="24"/>
          <w:szCs w:val="24"/>
        </w:rPr>
        <w:t>былo</w:t>
      </w:r>
      <w:proofErr w:type="spellEnd"/>
      <w:r w:rsidRPr="00A169E8">
        <w:rPr>
          <w:rFonts w:ascii="Times New Roman" w:eastAsia="Times New Roman" w:hAnsi="Times New Roman"/>
          <w:sz w:val="24"/>
          <w:szCs w:val="24"/>
        </w:rPr>
        <w:t xml:space="preserve"> исследовано влияние 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>ионов щелочных металлов (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val="en-US" w:eastAsia="zh-CN" w:bidi="hi-IN"/>
        </w:rPr>
        <w:t>Na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 xml:space="preserve">, 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val="en-US" w:eastAsia="zh-CN" w:bidi="hi-IN"/>
        </w:rPr>
        <w:t>K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val="en-US" w:eastAsia="zh-CN" w:bidi="hi-IN"/>
        </w:rPr>
        <w:t>Rb</w:t>
      </w:r>
      <w:proofErr w:type="spellEnd"/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 xml:space="preserve">, 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val="en-US" w:eastAsia="zh-CN" w:bidi="hi-IN"/>
        </w:rPr>
        <w:t>Cs</w:t>
      </w:r>
      <w:r w:rsidR="00F16ADB"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>) в составе</w:t>
      </w:r>
      <w:r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A169E8">
        <w:rPr>
          <w:rFonts w:ascii="Times New Roman" w:eastAsia="Times New Roman" w:hAnsi="Times New Roman"/>
          <w:sz w:val="24"/>
          <w:szCs w:val="24"/>
        </w:rPr>
        <w:t>координационны</w:t>
      </w:r>
      <w:r w:rsidR="00F16ADB" w:rsidRPr="00A169E8">
        <w:rPr>
          <w:rFonts w:ascii="Times New Roman" w:eastAsia="Times New Roman" w:hAnsi="Times New Roman"/>
          <w:sz w:val="24"/>
          <w:szCs w:val="24"/>
        </w:rPr>
        <w:t>х</w:t>
      </w:r>
      <w:r w:rsidRPr="00A169E8">
        <w:rPr>
          <w:rFonts w:ascii="Times New Roman" w:eastAsia="Times New Roman" w:hAnsi="Times New Roman"/>
          <w:sz w:val="24"/>
          <w:szCs w:val="24"/>
        </w:rPr>
        <w:t xml:space="preserve"> соединени</w:t>
      </w:r>
      <w:r w:rsidR="00F16ADB" w:rsidRPr="00A169E8">
        <w:rPr>
          <w:rFonts w:ascii="Times New Roman" w:eastAsia="Times New Roman" w:hAnsi="Times New Roman"/>
          <w:sz w:val="24"/>
          <w:szCs w:val="24"/>
        </w:rPr>
        <w:t>й</w:t>
      </w:r>
      <w:r w:rsidRPr="00A169E8">
        <w:rPr>
          <w:rFonts w:ascii="Times New Roman" w:eastAsia="Times New Roman" w:hAnsi="Times New Roman"/>
          <w:sz w:val="24"/>
          <w:szCs w:val="24"/>
        </w:rPr>
        <w:t xml:space="preserve"> </w:t>
      </w:r>
      <w:r w:rsidR="00F16ADB" w:rsidRPr="00A169E8">
        <w:rPr>
          <w:rFonts w:ascii="Times New Roman" w:eastAsia="Times New Roman" w:hAnsi="Times New Roman"/>
          <w:sz w:val="24"/>
          <w:szCs w:val="24"/>
        </w:rPr>
        <w:t xml:space="preserve">иона </w:t>
      </w:r>
      <w:r w:rsidRPr="00A169E8">
        <w:rPr>
          <w:rFonts w:ascii="Times New Roman" w:eastAsia="Times New Roman" w:hAnsi="Times New Roman"/>
          <w:sz w:val="24"/>
          <w:szCs w:val="24"/>
        </w:rPr>
        <w:t>Eu</w:t>
      </w:r>
      <w:r w:rsidRPr="00A169E8">
        <w:rPr>
          <w:rFonts w:ascii="Times New Roman" w:eastAsia="Times New Roman" w:hAnsi="Times New Roman"/>
          <w:sz w:val="24"/>
          <w:szCs w:val="24"/>
          <w:vertAlign w:val="superscript"/>
        </w:rPr>
        <w:t>3+</w:t>
      </w:r>
      <w:r w:rsidRPr="00A169E8">
        <w:rPr>
          <w:rFonts w:ascii="Times New Roman" w:eastAsia="Times New Roman" w:hAnsi="Times New Roman"/>
          <w:sz w:val="24"/>
          <w:szCs w:val="24"/>
          <w:vertAlign w:val="superscript"/>
        </w:rPr>
        <w:softHyphen/>
      </w:r>
      <w:r w:rsidRPr="00A169E8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="00F16ADB" w:rsidRPr="00A169E8">
        <w:rPr>
          <w:rFonts w:ascii="Times New Roman" w:eastAsia="Times New Roman" w:hAnsi="Times New Roman"/>
          <w:sz w:val="24"/>
          <w:szCs w:val="24"/>
        </w:rPr>
        <w:t>с</w:t>
      </w:r>
      <w:r w:rsidRPr="00A169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69E8">
        <w:rPr>
          <w:rFonts w:ascii="Times New Roman" w:eastAsia="Times New Roman" w:hAnsi="Times New Roman"/>
          <w:sz w:val="24"/>
          <w:szCs w:val="24"/>
        </w:rPr>
        <w:t>лиганд</w:t>
      </w:r>
      <w:r w:rsidR="00F16ADB" w:rsidRPr="00A169E8">
        <w:rPr>
          <w:rFonts w:ascii="Times New Roman" w:eastAsia="Times New Roman" w:hAnsi="Times New Roman"/>
          <w:sz w:val="24"/>
          <w:szCs w:val="24"/>
        </w:rPr>
        <w:t>ами</w:t>
      </w:r>
      <w:proofErr w:type="spellEnd"/>
      <w:r w:rsidR="00F16ADB" w:rsidRPr="00A169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>из класса β-</w:t>
      </w:r>
      <w:proofErr w:type="spellStart"/>
      <w:r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>дикетонатов</w:t>
      </w:r>
      <w:proofErr w:type="spellEnd"/>
      <w:r w:rsidRPr="00A169E8">
        <w:rPr>
          <w:rFonts w:ascii="Times New Roman" w:eastAsia="Droid Sans Fallback" w:hAnsi="Times New Roman"/>
          <w:iCs/>
          <w:kern w:val="3"/>
          <w:sz w:val="24"/>
          <w:szCs w:val="24"/>
          <w:lang w:eastAsia="zh-CN" w:bidi="hi-IN"/>
        </w:rPr>
        <w:t xml:space="preserve"> на процессы колебательной релаксации</w:t>
      </w:r>
      <w:r w:rsidRPr="00A169E8">
        <w:rPr>
          <w:rFonts w:ascii="Times New Roman" w:eastAsia="Times New Roman" w:hAnsi="Times New Roman"/>
          <w:sz w:val="24"/>
          <w:szCs w:val="24"/>
        </w:rPr>
        <w:t>.</w:t>
      </w:r>
      <w:r w:rsidRPr="000418B5">
        <w:rPr>
          <w:rFonts w:ascii="Times New Roman" w:eastAsia="Times New Roman" w:hAnsi="Times New Roman"/>
          <w:sz w:val="24"/>
          <w:szCs w:val="24"/>
        </w:rPr>
        <w:t xml:space="preserve"> </w:t>
      </w:r>
      <w:r w:rsidR="00042AE5" w:rsidRPr="00042AE5">
        <w:rPr>
          <w:rFonts w:ascii="Times New Roman" w:eastAsia="Times New Roman" w:hAnsi="Times New Roman"/>
          <w:sz w:val="24"/>
          <w:szCs w:val="24"/>
        </w:rPr>
        <w:t>Далее каждое соединение будет обозначаться по связанному с ионом Eu</w:t>
      </w:r>
      <w:r w:rsidR="00042AE5" w:rsidRPr="00042AE5">
        <w:rPr>
          <w:rFonts w:ascii="Times New Roman" w:eastAsia="Times New Roman" w:hAnsi="Times New Roman"/>
          <w:sz w:val="24"/>
          <w:szCs w:val="24"/>
          <w:vertAlign w:val="superscript"/>
        </w:rPr>
        <w:t>3+</w:t>
      </w:r>
      <w:r w:rsidR="00042AE5" w:rsidRPr="00042AE5">
        <w:rPr>
          <w:rFonts w:ascii="Times New Roman" w:eastAsia="Times New Roman" w:hAnsi="Times New Roman"/>
          <w:sz w:val="24"/>
          <w:szCs w:val="24"/>
        </w:rPr>
        <w:t xml:space="preserve"> атомом щелочного металла ([</w:t>
      </w:r>
      <w:r w:rsidR="00042AE5" w:rsidRPr="00042AE5">
        <w:rPr>
          <w:rFonts w:ascii="Times New Roman" w:eastAsia="Times New Roman" w:hAnsi="Times New Roman"/>
          <w:sz w:val="24"/>
          <w:szCs w:val="24"/>
          <w:lang w:val="en-US"/>
        </w:rPr>
        <w:t>Na</w:t>
      </w:r>
      <w:r w:rsidR="00042AE5" w:rsidRPr="00042AE5">
        <w:rPr>
          <w:rFonts w:ascii="Times New Roman" w:eastAsia="Times New Roman" w:hAnsi="Times New Roman"/>
          <w:sz w:val="24"/>
          <w:szCs w:val="24"/>
        </w:rPr>
        <w:t>], [</w:t>
      </w:r>
      <w:r w:rsidR="00042AE5" w:rsidRPr="00042AE5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="00042AE5" w:rsidRPr="00042AE5">
        <w:rPr>
          <w:rFonts w:ascii="Times New Roman" w:eastAsia="Times New Roman" w:hAnsi="Times New Roman"/>
          <w:sz w:val="24"/>
          <w:szCs w:val="24"/>
        </w:rPr>
        <w:t>], [</w:t>
      </w:r>
      <w:proofErr w:type="spellStart"/>
      <w:r w:rsidR="00042AE5" w:rsidRPr="00042AE5">
        <w:rPr>
          <w:rFonts w:ascii="Times New Roman" w:eastAsia="Times New Roman" w:hAnsi="Times New Roman"/>
          <w:sz w:val="24"/>
          <w:szCs w:val="24"/>
          <w:lang w:val="en-US"/>
        </w:rPr>
        <w:t>Rb</w:t>
      </w:r>
      <w:proofErr w:type="spellEnd"/>
      <w:r w:rsidR="00042AE5" w:rsidRPr="00042AE5">
        <w:rPr>
          <w:rFonts w:ascii="Times New Roman" w:eastAsia="Times New Roman" w:hAnsi="Times New Roman"/>
          <w:sz w:val="24"/>
          <w:szCs w:val="24"/>
        </w:rPr>
        <w:t>], [</w:t>
      </w:r>
      <w:r w:rsidR="00042AE5" w:rsidRPr="00042AE5">
        <w:rPr>
          <w:rFonts w:ascii="Times New Roman" w:eastAsia="Times New Roman" w:hAnsi="Times New Roman"/>
          <w:sz w:val="24"/>
          <w:szCs w:val="24"/>
          <w:lang w:val="en-US"/>
        </w:rPr>
        <w:t>Cs</w:t>
      </w:r>
      <w:r w:rsidR="00042AE5" w:rsidRPr="00042AE5">
        <w:rPr>
          <w:rFonts w:ascii="Times New Roman" w:eastAsia="Times New Roman" w:hAnsi="Times New Roman"/>
          <w:sz w:val="24"/>
          <w:szCs w:val="24"/>
        </w:rPr>
        <w:t>]).</w:t>
      </w:r>
      <w:r w:rsidR="000C4726" w:rsidRPr="000C4726">
        <w:rPr>
          <w:rFonts w:ascii="Times New Roman" w:eastAsia="Times New Roman" w:hAnsi="Times New Roman"/>
          <w:sz w:val="24"/>
          <w:szCs w:val="24"/>
        </w:rPr>
        <w:t xml:space="preserve"> </w:t>
      </w:r>
      <w:r w:rsidR="000C4726">
        <w:rPr>
          <w:rFonts w:ascii="Times New Roman" w:eastAsia="Times New Roman" w:hAnsi="Times New Roman"/>
          <w:sz w:val="24"/>
          <w:szCs w:val="24"/>
        </w:rPr>
        <w:t>Все спектры излучения и возбуждения</w:t>
      </w:r>
      <w:r w:rsidR="00E278F0" w:rsidRPr="00E278F0">
        <w:rPr>
          <w:rFonts w:ascii="Times New Roman" w:eastAsia="Times New Roman" w:hAnsi="Times New Roman"/>
          <w:sz w:val="24"/>
          <w:szCs w:val="24"/>
        </w:rPr>
        <w:t>,</w:t>
      </w:r>
      <w:r w:rsidR="000C4726">
        <w:rPr>
          <w:rFonts w:ascii="Times New Roman" w:eastAsia="Times New Roman" w:hAnsi="Times New Roman"/>
          <w:sz w:val="24"/>
          <w:szCs w:val="24"/>
        </w:rPr>
        <w:t xml:space="preserve"> </w:t>
      </w:r>
      <w:r w:rsidR="00E278F0">
        <w:rPr>
          <w:rFonts w:ascii="Times New Roman" w:hAnsi="Times New Roman"/>
          <w:sz w:val="24"/>
          <w:szCs w:val="24"/>
        </w:rPr>
        <w:t xml:space="preserve">внешние и внутренние </w:t>
      </w:r>
      <w:r w:rsidR="000C4726" w:rsidRPr="000C4726">
        <w:rPr>
          <w:rFonts w:ascii="Times New Roman" w:hAnsi="Times New Roman"/>
          <w:sz w:val="24"/>
          <w:szCs w:val="24"/>
        </w:rPr>
        <w:t>квантовые выходы</w:t>
      </w:r>
      <w:r w:rsidR="00624DD0" w:rsidRPr="00624DD0">
        <w:rPr>
          <w:rFonts w:ascii="Times New Roman" w:hAnsi="Times New Roman"/>
          <w:sz w:val="24"/>
          <w:szCs w:val="24"/>
        </w:rPr>
        <w:t xml:space="preserve">, </w:t>
      </w:r>
      <w:r w:rsidR="00624DD0">
        <w:rPr>
          <w:rFonts w:ascii="Times New Roman" w:hAnsi="Times New Roman"/>
          <w:sz w:val="24"/>
          <w:szCs w:val="24"/>
        </w:rPr>
        <w:t xml:space="preserve">а также скорости </w:t>
      </w:r>
      <w:proofErr w:type="spellStart"/>
      <w:r w:rsidR="00624DD0">
        <w:rPr>
          <w:rFonts w:ascii="Times New Roman" w:hAnsi="Times New Roman"/>
          <w:sz w:val="24"/>
          <w:szCs w:val="24"/>
        </w:rPr>
        <w:t>излучательных</w:t>
      </w:r>
      <w:proofErr w:type="spellEnd"/>
      <w:r w:rsidR="00624D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24DD0">
        <w:rPr>
          <w:rFonts w:ascii="Times New Roman" w:hAnsi="Times New Roman"/>
          <w:sz w:val="24"/>
          <w:szCs w:val="24"/>
        </w:rPr>
        <w:t>безызлучательных</w:t>
      </w:r>
      <w:proofErr w:type="spellEnd"/>
      <w:r w:rsidR="00624DD0">
        <w:rPr>
          <w:rFonts w:ascii="Times New Roman" w:hAnsi="Times New Roman"/>
          <w:sz w:val="24"/>
          <w:szCs w:val="24"/>
        </w:rPr>
        <w:t xml:space="preserve"> процессов</w:t>
      </w:r>
      <w:r w:rsidR="000C4726" w:rsidRPr="000C4726">
        <w:rPr>
          <w:rFonts w:ascii="Times New Roman" w:hAnsi="Times New Roman"/>
          <w:sz w:val="24"/>
          <w:szCs w:val="24"/>
        </w:rPr>
        <w:t xml:space="preserve"> были </w:t>
      </w:r>
      <w:r w:rsidR="00F16ADB">
        <w:rPr>
          <w:rFonts w:ascii="Times New Roman" w:hAnsi="Times New Roman"/>
          <w:sz w:val="24"/>
          <w:szCs w:val="24"/>
        </w:rPr>
        <w:t>измерены</w:t>
      </w:r>
      <w:r w:rsidR="000C4726" w:rsidRPr="000C4726">
        <w:rPr>
          <w:rFonts w:ascii="Times New Roman" w:hAnsi="Times New Roman"/>
          <w:sz w:val="24"/>
          <w:szCs w:val="24"/>
        </w:rPr>
        <w:t xml:space="preserve"> </w:t>
      </w:r>
      <w:r w:rsidR="00E278F0">
        <w:rPr>
          <w:rFonts w:ascii="Times New Roman" w:hAnsi="Times New Roman"/>
          <w:sz w:val="24"/>
          <w:szCs w:val="24"/>
        </w:rPr>
        <w:t>согласно методике</w:t>
      </w:r>
      <w:r w:rsidR="00E278F0" w:rsidRPr="00E278F0">
        <w:rPr>
          <w:rFonts w:ascii="Times New Roman" w:hAnsi="Times New Roman"/>
          <w:sz w:val="24"/>
          <w:szCs w:val="24"/>
        </w:rPr>
        <w:t>,</w:t>
      </w:r>
      <w:r w:rsidR="00E278F0">
        <w:rPr>
          <w:rFonts w:ascii="Times New Roman" w:hAnsi="Times New Roman"/>
          <w:sz w:val="24"/>
          <w:szCs w:val="24"/>
        </w:rPr>
        <w:t xml:space="preserve"> представленной в работе</w:t>
      </w:r>
      <w:r w:rsidR="00495D21" w:rsidRPr="00495D21">
        <w:rPr>
          <w:rFonts w:ascii="Times New Roman" w:hAnsi="Times New Roman"/>
          <w:sz w:val="24"/>
          <w:szCs w:val="24"/>
        </w:rPr>
        <w:t xml:space="preserve"> </w:t>
      </w:r>
      <w:r w:rsidR="00E278F0" w:rsidRPr="00E278F0">
        <w:rPr>
          <w:rFonts w:ascii="Times New Roman" w:hAnsi="Times New Roman"/>
          <w:sz w:val="24"/>
          <w:szCs w:val="24"/>
        </w:rPr>
        <w:t>[</w:t>
      </w:r>
      <w:r w:rsidR="002061F9" w:rsidRPr="002061F9">
        <w:rPr>
          <w:rFonts w:ascii="Times New Roman" w:hAnsi="Times New Roman"/>
          <w:sz w:val="24"/>
          <w:szCs w:val="24"/>
        </w:rPr>
        <w:t>3</w:t>
      </w:r>
      <w:r w:rsidR="00E278F0" w:rsidRPr="00E278F0">
        <w:rPr>
          <w:rFonts w:ascii="Times New Roman" w:hAnsi="Times New Roman"/>
          <w:sz w:val="24"/>
          <w:szCs w:val="24"/>
        </w:rPr>
        <w:t>]</w:t>
      </w:r>
      <w:r w:rsidR="00624DD0" w:rsidRPr="00624DD0">
        <w:rPr>
          <w:rFonts w:ascii="Times New Roman" w:hAnsi="Times New Roman"/>
          <w:sz w:val="24"/>
          <w:szCs w:val="24"/>
        </w:rPr>
        <w:t>.</w:t>
      </w:r>
    </w:p>
    <w:p w14:paraId="45332F43" w14:textId="77777777" w:rsidR="00D27ACF" w:rsidRPr="00A86967" w:rsidRDefault="00D27ACF" w:rsidP="000C566E">
      <w:pPr>
        <w:pStyle w:val="3"/>
        <w:spacing w:line="240" w:lineRule="auto"/>
        <w:ind w:left="397"/>
        <w:jc w:val="both"/>
        <w:rPr>
          <w:rFonts w:ascii="Times New Roman" w:hAnsi="Times New Roman"/>
          <w:b/>
          <w:bCs/>
          <w:iCs/>
          <w:color w:val="000000"/>
        </w:rPr>
      </w:pPr>
      <w:r w:rsidRPr="00A86967">
        <w:rPr>
          <w:rFonts w:ascii="Times New Roman" w:hAnsi="Times New Roman"/>
          <w:b/>
          <w:bCs/>
          <w:iCs/>
          <w:color w:val="000000"/>
        </w:rPr>
        <w:t>Результаты</w:t>
      </w:r>
    </w:p>
    <w:p w14:paraId="57A8E5F2" w14:textId="18D0B446" w:rsidR="00DA116C" w:rsidRDefault="00FE3CB7" w:rsidP="00816DC0">
      <w:pPr>
        <w:widowControl w:val="0"/>
        <w:autoSpaceDE w:val="0"/>
        <w:autoSpaceDN w:val="0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bookmarkStart w:id="1" w:name="_Hlk122632247"/>
      <w:r>
        <w:rPr>
          <w:rFonts w:ascii="Times New Roman" w:hAnsi="Times New Roman"/>
          <w:sz w:val="24"/>
          <w:szCs w:val="24"/>
        </w:rPr>
        <w:t xml:space="preserve">Спектры излучения и возбуждения люминесценции </w:t>
      </w:r>
      <w:r w:rsidR="000C566E">
        <w:rPr>
          <w:rFonts w:ascii="Times New Roman" w:hAnsi="Times New Roman"/>
          <w:sz w:val="24"/>
          <w:szCs w:val="24"/>
        </w:rPr>
        <w:t xml:space="preserve">исследуемых соединений </w:t>
      </w:r>
      <w:r>
        <w:rPr>
          <w:rFonts w:ascii="Times New Roman" w:hAnsi="Times New Roman"/>
          <w:sz w:val="24"/>
          <w:szCs w:val="24"/>
        </w:rPr>
        <w:t xml:space="preserve">представлены на рисунке </w:t>
      </w:r>
      <w:r w:rsidR="000C566E" w:rsidRPr="000C566E">
        <w:rPr>
          <w:rFonts w:ascii="Times New Roman" w:hAnsi="Times New Roman"/>
          <w:sz w:val="24"/>
          <w:szCs w:val="24"/>
        </w:rPr>
        <w:t xml:space="preserve">1. </w:t>
      </w:r>
      <w:r w:rsidR="000C566E" w:rsidRPr="000C4726">
        <w:rPr>
          <w:rFonts w:ascii="Times New Roman" w:hAnsi="Times New Roman"/>
          <w:sz w:val="24"/>
          <w:szCs w:val="24"/>
        </w:rPr>
        <w:t>Внешние</w:t>
      </w:r>
      <w:r w:rsidR="00DA116C">
        <w:rPr>
          <w:rFonts w:ascii="Times New Roman" w:hAnsi="Times New Roman"/>
          <w:sz w:val="24"/>
          <w:szCs w:val="24"/>
        </w:rPr>
        <w:t xml:space="preserve"> и </w:t>
      </w:r>
      <w:r w:rsidR="000C566E">
        <w:rPr>
          <w:rFonts w:ascii="Times New Roman" w:hAnsi="Times New Roman"/>
          <w:sz w:val="24"/>
          <w:szCs w:val="24"/>
        </w:rPr>
        <w:t>в</w:t>
      </w:r>
      <w:r w:rsidR="000C566E" w:rsidRPr="000C4726">
        <w:rPr>
          <w:rFonts w:ascii="Times New Roman" w:hAnsi="Times New Roman"/>
          <w:sz w:val="24"/>
          <w:szCs w:val="24"/>
        </w:rPr>
        <w:t>нутренние квантовые выходы</w:t>
      </w:r>
      <w:r w:rsidR="00DA116C" w:rsidRPr="00DA116C">
        <w:rPr>
          <w:rFonts w:ascii="Times New Roman" w:hAnsi="Times New Roman"/>
          <w:sz w:val="24"/>
          <w:szCs w:val="24"/>
        </w:rPr>
        <w:t xml:space="preserve">, </w:t>
      </w:r>
      <w:r w:rsidR="00DA116C">
        <w:rPr>
          <w:rFonts w:ascii="Times New Roman" w:hAnsi="Times New Roman"/>
          <w:sz w:val="24"/>
          <w:szCs w:val="24"/>
        </w:rPr>
        <w:t>а также времена</w:t>
      </w:r>
      <w:r w:rsidR="000C566E">
        <w:rPr>
          <w:rFonts w:ascii="Times New Roman" w:hAnsi="Times New Roman"/>
          <w:sz w:val="24"/>
          <w:szCs w:val="24"/>
        </w:rPr>
        <w:t xml:space="preserve"> жизни возбужденных состояний</w:t>
      </w:r>
      <w:r w:rsidR="00F16ADB">
        <w:rPr>
          <w:rFonts w:ascii="Times New Roman" w:hAnsi="Times New Roman"/>
          <w:sz w:val="24"/>
          <w:szCs w:val="24"/>
        </w:rPr>
        <w:t xml:space="preserve"> </w:t>
      </w:r>
      <w:r w:rsidR="000C566E">
        <w:rPr>
          <w:rFonts w:ascii="Times New Roman" w:hAnsi="Times New Roman"/>
          <w:sz w:val="24"/>
          <w:szCs w:val="24"/>
        </w:rPr>
        <w:t>представлены в таблице 1</w:t>
      </w:r>
      <w:r w:rsidR="000C566E" w:rsidRPr="000C566E">
        <w:rPr>
          <w:rFonts w:ascii="Times New Roman" w:hAnsi="Times New Roman"/>
          <w:sz w:val="24"/>
          <w:szCs w:val="24"/>
        </w:rPr>
        <w:t>.</w:t>
      </w:r>
      <w:r w:rsidR="002061F9" w:rsidRPr="002061F9">
        <w:rPr>
          <w:rFonts w:ascii="Times New Roman" w:hAnsi="Times New Roman"/>
          <w:noProof/>
          <w:sz w:val="24"/>
          <w:szCs w:val="24"/>
        </w:rPr>
        <w:t xml:space="preserve"> </w:t>
      </w:r>
      <w:r w:rsidR="00C75061" w:rsidRPr="00E0572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92012E" wp14:editId="440BEEB0">
            <wp:extent cx="4371975" cy="308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4F22" w14:textId="77777777" w:rsidR="00DA116C" w:rsidRPr="002061F9" w:rsidRDefault="00B17E7F" w:rsidP="002061F9">
      <w:pPr>
        <w:tabs>
          <w:tab w:val="left" w:pos="1170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061F9">
        <w:rPr>
          <w:rFonts w:ascii="Times New Roman" w:hAnsi="Times New Roman"/>
          <w:sz w:val="18"/>
          <w:szCs w:val="18"/>
        </w:rPr>
        <w:t xml:space="preserve">Рис. </w:t>
      </w:r>
      <w:r w:rsidR="000C566E" w:rsidRPr="002061F9">
        <w:rPr>
          <w:rFonts w:ascii="Times New Roman" w:hAnsi="Times New Roman"/>
          <w:sz w:val="18"/>
          <w:szCs w:val="18"/>
        </w:rPr>
        <w:t>1</w:t>
      </w:r>
      <w:r w:rsidR="00EB6A56" w:rsidRPr="002061F9">
        <w:rPr>
          <w:rFonts w:ascii="Times New Roman" w:hAnsi="Times New Roman"/>
          <w:sz w:val="18"/>
          <w:szCs w:val="18"/>
        </w:rPr>
        <w:t xml:space="preserve">: </w:t>
      </w:r>
      <w:r w:rsidR="00412A10" w:rsidRPr="002061F9">
        <w:rPr>
          <w:rFonts w:ascii="Times New Roman" w:hAnsi="Times New Roman"/>
          <w:sz w:val="18"/>
          <w:szCs w:val="18"/>
        </w:rPr>
        <w:t xml:space="preserve">Спектры люминесценции комплексов при возбуждении светом длиной волны 370 </w:t>
      </w:r>
      <w:proofErr w:type="spellStart"/>
      <w:r w:rsidR="00412A10" w:rsidRPr="002061F9">
        <w:rPr>
          <w:rFonts w:ascii="Times New Roman" w:hAnsi="Times New Roman"/>
          <w:sz w:val="18"/>
          <w:szCs w:val="18"/>
        </w:rPr>
        <w:t>нм</w:t>
      </w:r>
      <w:proofErr w:type="spellEnd"/>
      <w:r w:rsidR="00412A10" w:rsidRPr="002061F9">
        <w:rPr>
          <w:rFonts w:ascii="Times New Roman" w:hAnsi="Times New Roman"/>
          <w:sz w:val="18"/>
          <w:szCs w:val="18"/>
        </w:rPr>
        <w:t xml:space="preserve"> при </w:t>
      </w:r>
      <w:r w:rsidR="00412A10" w:rsidRPr="002061F9">
        <w:rPr>
          <w:rFonts w:ascii="Times New Roman" w:hAnsi="Times New Roman"/>
          <w:sz w:val="18"/>
          <w:szCs w:val="18"/>
          <w:lang w:val="en-US"/>
        </w:rPr>
        <w:t>T</w:t>
      </w:r>
      <w:r w:rsidR="00412A10" w:rsidRPr="002061F9">
        <w:rPr>
          <w:rFonts w:ascii="Times New Roman" w:hAnsi="Times New Roman"/>
          <w:sz w:val="18"/>
          <w:szCs w:val="18"/>
        </w:rPr>
        <w:t>=293</w:t>
      </w:r>
      <w:r w:rsidR="00412A10" w:rsidRPr="002061F9">
        <w:rPr>
          <w:rFonts w:ascii="Times New Roman" w:hAnsi="Times New Roman"/>
          <w:sz w:val="18"/>
          <w:szCs w:val="18"/>
          <w:lang w:val="en-US"/>
        </w:rPr>
        <w:t> K</w:t>
      </w:r>
      <w:r w:rsidR="00412A10" w:rsidRPr="002061F9">
        <w:rPr>
          <w:rFonts w:ascii="Times New Roman" w:hAnsi="Times New Roman"/>
          <w:sz w:val="18"/>
          <w:szCs w:val="18"/>
        </w:rPr>
        <w:t xml:space="preserve"> и </w:t>
      </w:r>
      <w:r w:rsidR="00412A10" w:rsidRPr="002061F9">
        <w:rPr>
          <w:rFonts w:ascii="Times New Roman" w:hAnsi="Times New Roman"/>
          <w:sz w:val="18"/>
          <w:szCs w:val="18"/>
          <w:lang w:val="en-US"/>
        </w:rPr>
        <w:t>T</w:t>
      </w:r>
      <w:r w:rsidR="00412A10" w:rsidRPr="002061F9">
        <w:rPr>
          <w:rFonts w:ascii="Times New Roman" w:hAnsi="Times New Roman"/>
          <w:sz w:val="18"/>
          <w:szCs w:val="18"/>
        </w:rPr>
        <w:t>=77</w:t>
      </w:r>
      <w:r w:rsidR="00412A10" w:rsidRPr="002061F9">
        <w:rPr>
          <w:rFonts w:ascii="Times New Roman" w:hAnsi="Times New Roman"/>
          <w:sz w:val="18"/>
          <w:szCs w:val="18"/>
          <w:lang w:val="en-US"/>
        </w:rPr>
        <w:t>K</w:t>
      </w:r>
      <w:r w:rsidR="00412A10" w:rsidRPr="002061F9">
        <w:rPr>
          <w:rFonts w:ascii="Times New Roman" w:hAnsi="Times New Roman"/>
          <w:sz w:val="18"/>
          <w:szCs w:val="18"/>
        </w:rPr>
        <w:t xml:space="preserve"> (слева) и с</w:t>
      </w:r>
      <w:r w:rsidR="00EB6A56" w:rsidRPr="002061F9">
        <w:rPr>
          <w:rFonts w:ascii="Times New Roman" w:hAnsi="Times New Roman"/>
          <w:sz w:val="18"/>
          <w:szCs w:val="18"/>
        </w:rPr>
        <w:t xml:space="preserve">пектры оптического возбуждения люминесценции исследуемых комплексов, зарегистрированные на длине волны 614 </w:t>
      </w:r>
      <w:proofErr w:type="spellStart"/>
      <w:r w:rsidR="00EB6A56" w:rsidRPr="002061F9">
        <w:rPr>
          <w:rFonts w:ascii="Times New Roman" w:hAnsi="Times New Roman"/>
          <w:sz w:val="18"/>
          <w:szCs w:val="18"/>
        </w:rPr>
        <w:t>нм</w:t>
      </w:r>
      <w:proofErr w:type="spellEnd"/>
      <w:r w:rsidR="00EB6A56" w:rsidRPr="002061F9">
        <w:rPr>
          <w:rFonts w:ascii="Times New Roman" w:hAnsi="Times New Roman"/>
          <w:sz w:val="18"/>
          <w:szCs w:val="18"/>
        </w:rPr>
        <w:t xml:space="preserve"> при T=293 K и </w:t>
      </w:r>
      <w:r w:rsidR="00EB6A56" w:rsidRPr="002061F9">
        <w:rPr>
          <w:rFonts w:ascii="Times New Roman" w:hAnsi="Times New Roman"/>
          <w:sz w:val="18"/>
          <w:szCs w:val="18"/>
          <w:lang w:val="en-US"/>
        </w:rPr>
        <w:t>T</w:t>
      </w:r>
      <w:r w:rsidR="00EB6A56" w:rsidRPr="002061F9">
        <w:rPr>
          <w:rFonts w:ascii="Times New Roman" w:hAnsi="Times New Roman"/>
          <w:sz w:val="18"/>
          <w:szCs w:val="18"/>
        </w:rPr>
        <w:t>=77</w:t>
      </w:r>
      <w:r w:rsidR="00EB6A56" w:rsidRPr="002061F9">
        <w:rPr>
          <w:rFonts w:ascii="Times New Roman" w:hAnsi="Times New Roman"/>
          <w:sz w:val="18"/>
          <w:szCs w:val="18"/>
          <w:lang w:val="en-US"/>
        </w:rPr>
        <w:t>K</w:t>
      </w:r>
      <w:r w:rsidR="00EB6A56" w:rsidRPr="002061F9">
        <w:rPr>
          <w:rFonts w:ascii="Times New Roman" w:hAnsi="Times New Roman"/>
          <w:sz w:val="18"/>
          <w:szCs w:val="18"/>
        </w:rPr>
        <w:t xml:space="preserve"> (</w:t>
      </w:r>
      <w:r w:rsidR="008872A9" w:rsidRPr="002061F9">
        <w:rPr>
          <w:rFonts w:ascii="Times New Roman" w:hAnsi="Times New Roman"/>
          <w:sz w:val="18"/>
          <w:szCs w:val="18"/>
        </w:rPr>
        <w:t>справа</w:t>
      </w:r>
      <w:r w:rsidR="00412A10" w:rsidRPr="002061F9">
        <w:rPr>
          <w:rFonts w:ascii="Times New Roman" w:hAnsi="Times New Roman"/>
          <w:sz w:val="18"/>
          <w:szCs w:val="18"/>
        </w:rPr>
        <w:t>)</w:t>
      </w:r>
      <w:r w:rsidRPr="002061F9">
        <w:rPr>
          <w:rFonts w:ascii="Times New Roman" w:hAnsi="Times New Roman"/>
          <w:sz w:val="18"/>
          <w:szCs w:val="18"/>
        </w:rPr>
        <w:t>.</w:t>
      </w:r>
    </w:p>
    <w:p w14:paraId="260A7324" w14:textId="77777777" w:rsidR="007E7AB6" w:rsidRDefault="007E7AB6" w:rsidP="002061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061F9">
        <w:rPr>
          <w:rFonts w:ascii="Times New Roman" w:hAnsi="Times New Roman"/>
          <w:sz w:val="18"/>
          <w:szCs w:val="18"/>
        </w:rPr>
        <w:lastRenderedPageBreak/>
        <w:t>Таблица 1 Фотофизические параметры исследуемых соединений в твердой фазе</w:t>
      </w:r>
      <w:r w:rsidRPr="00DA116C">
        <w:rPr>
          <w:rFonts w:ascii="Times New Roman" w:hAnsi="Times New Roman"/>
          <w:sz w:val="20"/>
          <w:szCs w:val="20"/>
        </w:rPr>
        <w:t>.</w:t>
      </w:r>
    </w:p>
    <w:p w14:paraId="79EFF0DC" w14:textId="77777777" w:rsidR="007E7AB6" w:rsidRDefault="007E7AB6" w:rsidP="00DA116C">
      <w:pPr>
        <w:widowControl w:val="0"/>
        <w:autoSpaceDE w:val="0"/>
        <w:autoSpaceDN w:val="0"/>
        <w:spacing w:after="0" w:line="240" w:lineRule="auto"/>
        <w:ind w:left="708" w:firstLine="86"/>
        <w:jc w:val="both"/>
        <w:rPr>
          <w:rFonts w:ascii="Times New Roman" w:hAnsi="Times New Roman"/>
          <w:sz w:val="20"/>
          <w:szCs w:val="20"/>
        </w:rPr>
      </w:pPr>
    </w:p>
    <w:tbl>
      <w:tblPr>
        <w:tblW w:w="96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321"/>
        <w:gridCol w:w="1321"/>
        <w:gridCol w:w="1321"/>
        <w:gridCol w:w="1321"/>
        <w:gridCol w:w="1321"/>
        <w:gridCol w:w="1192"/>
      </w:tblGrid>
      <w:tr w:rsidR="00A179B5" w:rsidRPr="00A86967" w14:paraId="237E2A28" w14:textId="77777777" w:rsidTr="00FD00E1">
        <w:trPr>
          <w:trHeight w:val="538"/>
        </w:trPr>
        <w:tc>
          <w:tcPr>
            <w:tcW w:w="1878" w:type="dxa"/>
            <w:shd w:val="clear" w:color="auto" w:fill="auto"/>
          </w:tcPr>
          <w:p w14:paraId="04F81E63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A179B5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</w:tc>
        <w:tc>
          <w:tcPr>
            <w:tcW w:w="1321" w:type="dxa"/>
            <w:shd w:val="clear" w:color="auto" w:fill="auto"/>
          </w:tcPr>
          <w:p w14:paraId="3DB2762F" w14:textId="77777777" w:rsidR="00A179B5" w:rsidRPr="00A86967" w:rsidRDefault="00A179B5" w:rsidP="00A8696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rad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,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A869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A8696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321" w:type="dxa"/>
            <w:shd w:val="clear" w:color="auto" w:fill="auto"/>
          </w:tcPr>
          <w:p w14:paraId="026CC816" w14:textId="77777777" w:rsidR="00A179B5" w:rsidRPr="00A86967" w:rsidRDefault="00A179B5" w:rsidP="00A8696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nrad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,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A869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A8696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321" w:type="dxa"/>
            <w:shd w:val="clear" w:color="auto" w:fill="auto"/>
          </w:tcPr>
          <w:p w14:paraId="2244B3C2" w14:textId="2D0FEB99" w:rsidR="00A179B5" w:rsidRPr="00A86967" w:rsidRDefault="00A179B5" w:rsidP="00A8696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τ</w:t>
            </w:r>
            <w:r w:rsidRPr="00A869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obs</w:t>
            </w:r>
            <w:proofErr w:type="spellEnd"/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 xml:space="preserve"> µ</w:t>
            </w: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321" w:type="dxa"/>
            <w:shd w:val="clear" w:color="auto" w:fill="auto"/>
          </w:tcPr>
          <w:p w14:paraId="5D038F2A" w14:textId="7777777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Q, 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shd w:val="clear" w:color="auto" w:fill="auto"/>
          </w:tcPr>
          <w:p w14:paraId="6C981A7E" w14:textId="7777777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</w:rPr>
              <w:t>Ф</w:t>
            </w: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, %</w:t>
            </w:r>
          </w:p>
        </w:tc>
        <w:tc>
          <w:tcPr>
            <w:tcW w:w="1192" w:type="dxa"/>
            <w:shd w:val="clear" w:color="auto" w:fill="auto"/>
          </w:tcPr>
          <w:p w14:paraId="223D449E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η</w:t>
            </w:r>
          </w:p>
        </w:tc>
      </w:tr>
      <w:tr w:rsidR="00A179B5" w:rsidRPr="00A86967" w14:paraId="148A5D12" w14:textId="77777777" w:rsidTr="00FD00E1">
        <w:trPr>
          <w:trHeight w:val="416"/>
        </w:trPr>
        <w:tc>
          <w:tcPr>
            <w:tcW w:w="1878" w:type="dxa"/>
            <w:shd w:val="clear" w:color="auto" w:fill="auto"/>
          </w:tcPr>
          <w:p w14:paraId="3A240252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[Na]</w:t>
            </w:r>
          </w:p>
        </w:tc>
        <w:tc>
          <w:tcPr>
            <w:tcW w:w="1321" w:type="dxa"/>
            <w:shd w:val="clear" w:color="auto" w:fill="auto"/>
          </w:tcPr>
          <w:p w14:paraId="1279C9B3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76</w:t>
            </w:r>
            <w:r w:rsidRPr="00A179B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14:paraId="653B9D8F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321" w:type="dxa"/>
            <w:shd w:val="clear" w:color="auto" w:fill="auto"/>
          </w:tcPr>
          <w:p w14:paraId="3B18665E" w14:textId="14E17BF9" w:rsidR="00A179B5" w:rsidRPr="00461FD8" w:rsidRDefault="00461FD8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1321" w:type="dxa"/>
            <w:shd w:val="clear" w:color="auto" w:fill="auto"/>
          </w:tcPr>
          <w:p w14:paraId="777E3DFC" w14:textId="741A44F3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506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14:paraId="411CD9F1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92" w:type="dxa"/>
            <w:shd w:val="clear" w:color="auto" w:fill="auto"/>
          </w:tcPr>
          <w:p w14:paraId="0AE1D3E3" w14:textId="48A51438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  <w:r w:rsidR="00D506E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179B5" w:rsidRPr="00A86967" w14:paraId="4FB4B069" w14:textId="77777777" w:rsidTr="00FD00E1">
        <w:trPr>
          <w:trHeight w:val="343"/>
        </w:trPr>
        <w:tc>
          <w:tcPr>
            <w:tcW w:w="1878" w:type="dxa"/>
            <w:shd w:val="clear" w:color="auto" w:fill="auto"/>
          </w:tcPr>
          <w:p w14:paraId="1B213875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[K]</w:t>
            </w:r>
          </w:p>
        </w:tc>
        <w:tc>
          <w:tcPr>
            <w:tcW w:w="1321" w:type="dxa"/>
            <w:shd w:val="clear" w:color="auto" w:fill="auto"/>
          </w:tcPr>
          <w:p w14:paraId="647FADD4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321" w:type="dxa"/>
            <w:shd w:val="clear" w:color="auto" w:fill="auto"/>
          </w:tcPr>
          <w:p w14:paraId="113C893E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24</w:t>
            </w:r>
            <w:r w:rsidRPr="00A179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14:paraId="5A69C03A" w14:textId="477904E9" w:rsidR="00A179B5" w:rsidRPr="00461FD8" w:rsidRDefault="00461FD8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1072</w:t>
            </w:r>
          </w:p>
        </w:tc>
        <w:tc>
          <w:tcPr>
            <w:tcW w:w="1321" w:type="dxa"/>
            <w:shd w:val="clear" w:color="auto" w:fill="auto"/>
          </w:tcPr>
          <w:p w14:paraId="74A859EB" w14:textId="196314B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506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14:paraId="798E7318" w14:textId="7777777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92" w:type="dxa"/>
            <w:shd w:val="clear" w:color="auto" w:fill="auto"/>
          </w:tcPr>
          <w:p w14:paraId="68E2611E" w14:textId="7777777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0,68</w:t>
            </w:r>
          </w:p>
        </w:tc>
      </w:tr>
      <w:tr w:rsidR="00A179B5" w:rsidRPr="00A86967" w14:paraId="3814205D" w14:textId="77777777" w:rsidTr="00FD00E1">
        <w:trPr>
          <w:trHeight w:val="325"/>
        </w:trPr>
        <w:tc>
          <w:tcPr>
            <w:tcW w:w="1878" w:type="dxa"/>
            <w:shd w:val="clear" w:color="auto" w:fill="auto"/>
          </w:tcPr>
          <w:p w14:paraId="61E0974A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Rb</w:t>
            </w:r>
            <w:proofErr w:type="spellEnd"/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321" w:type="dxa"/>
            <w:shd w:val="clear" w:color="auto" w:fill="auto"/>
          </w:tcPr>
          <w:p w14:paraId="0018E859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321" w:type="dxa"/>
            <w:shd w:val="clear" w:color="auto" w:fill="auto"/>
          </w:tcPr>
          <w:p w14:paraId="5696587A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321" w:type="dxa"/>
            <w:shd w:val="clear" w:color="auto" w:fill="auto"/>
          </w:tcPr>
          <w:p w14:paraId="60CD185C" w14:textId="7BD5E33D" w:rsidR="00A179B5" w:rsidRPr="00461FD8" w:rsidRDefault="00461FD8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1321" w:type="dxa"/>
            <w:shd w:val="clear" w:color="auto" w:fill="auto"/>
          </w:tcPr>
          <w:p w14:paraId="40369727" w14:textId="6D6C257E" w:rsidR="00A179B5" w:rsidRPr="00A86967" w:rsidRDefault="00D506EF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179B5" w:rsidRPr="00A8696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14:paraId="095189A4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92" w:type="dxa"/>
            <w:shd w:val="clear" w:color="auto" w:fill="auto"/>
          </w:tcPr>
          <w:p w14:paraId="1819FD39" w14:textId="2FF2A9EA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D506E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A179B5" w:rsidRPr="00A86967" w14:paraId="4AA511DA" w14:textId="77777777" w:rsidTr="00FD00E1">
        <w:trPr>
          <w:trHeight w:val="331"/>
        </w:trPr>
        <w:tc>
          <w:tcPr>
            <w:tcW w:w="1878" w:type="dxa"/>
            <w:shd w:val="clear" w:color="auto" w:fill="auto"/>
          </w:tcPr>
          <w:p w14:paraId="772A7383" w14:textId="77777777" w:rsidR="00A179B5" w:rsidRPr="00A86967" w:rsidRDefault="00A179B5" w:rsidP="00A86967">
            <w:pPr>
              <w:pStyle w:val="a5"/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[Cs]</w:t>
            </w:r>
          </w:p>
        </w:tc>
        <w:tc>
          <w:tcPr>
            <w:tcW w:w="1321" w:type="dxa"/>
            <w:shd w:val="clear" w:color="auto" w:fill="auto"/>
          </w:tcPr>
          <w:p w14:paraId="329E5FBA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57</w:t>
            </w:r>
            <w:r w:rsidRPr="00A179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14:paraId="00CB3538" w14:textId="77777777" w:rsidR="00A179B5" w:rsidRPr="00A179B5" w:rsidRDefault="00A179B5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9B5">
              <w:rPr>
                <w:rFonts w:ascii="Times New Roman" w:hAnsi="Times New Roman"/>
                <w:sz w:val="24"/>
                <w:szCs w:val="24"/>
              </w:rPr>
              <w:t>17</w:t>
            </w:r>
            <w:r w:rsidRPr="00A179B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14:paraId="0EC5663C" w14:textId="10B9BDBD" w:rsidR="00A179B5" w:rsidRPr="00461FD8" w:rsidRDefault="00461FD8" w:rsidP="00A179B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1134</w:t>
            </w:r>
          </w:p>
        </w:tc>
        <w:tc>
          <w:tcPr>
            <w:tcW w:w="1321" w:type="dxa"/>
            <w:shd w:val="clear" w:color="auto" w:fill="auto"/>
          </w:tcPr>
          <w:p w14:paraId="1B4469B0" w14:textId="1335A11E" w:rsidR="00A179B5" w:rsidRPr="00A86967" w:rsidRDefault="00D506EF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321" w:type="dxa"/>
            <w:shd w:val="clear" w:color="auto" w:fill="auto"/>
          </w:tcPr>
          <w:p w14:paraId="2A97581C" w14:textId="77777777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92" w:type="dxa"/>
            <w:shd w:val="clear" w:color="auto" w:fill="auto"/>
          </w:tcPr>
          <w:p w14:paraId="0B1BF57A" w14:textId="578758EA" w:rsidR="00A179B5" w:rsidRPr="00A86967" w:rsidRDefault="00A179B5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D506EF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2061F9" w:rsidRPr="00A86967" w14:paraId="637FE052" w14:textId="77777777" w:rsidTr="00FD00E1">
        <w:trPr>
          <w:trHeight w:val="870"/>
        </w:trPr>
        <w:tc>
          <w:tcPr>
            <w:tcW w:w="9675" w:type="dxa"/>
            <w:gridSpan w:val="7"/>
            <w:shd w:val="clear" w:color="auto" w:fill="auto"/>
          </w:tcPr>
          <w:p w14:paraId="39AAAB71" w14:textId="229AF0AD" w:rsidR="00816DC0" w:rsidRPr="00A86967" w:rsidRDefault="00816DC0" w:rsidP="00A86967">
            <w:pPr>
              <w:tabs>
                <w:tab w:val="left" w:pos="1170"/>
              </w:tabs>
              <w:spacing w:line="240" w:lineRule="auto"/>
              <w:ind w:left="397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rad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</w:rPr>
              <w:t xml:space="preserve"> 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– скорость </w:t>
            </w: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излучательных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процессов, </w:t>
            </w: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k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  <w:lang w:val="en-US"/>
              </w:rPr>
              <w:t>nrad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vertAlign w:val="subscript"/>
              </w:rPr>
              <w:t xml:space="preserve"> </w:t>
            </w:r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– скорость </w:t>
            </w:r>
            <w:proofErr w:type="spellStart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безызлучательных</w:t>
            </w:r>
            <w:proofErr w:type="spellEnd"/>
            <w:r w:rsidRPr="00A8696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процессов, </w:t>
            </w:r>
            <w:proofErr w:type="spellStart"/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τ</w:t>
            </w:r>
            <w:r w:rsidRPr="00A86967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obs</w:t>
            </w:r>
            <w:proofErr w:type="spellEnd"/>
            <w:r w:rsidRPr="00A8696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>– время жизни возбужденного состояния</w:t>
            </w:r>
            <w:r w:rsidR="00A179B5" w:rsidRPr="00A179B5">
              <w:rPr>
                <w:rFonts w:ascii="Times New Roman" w:hAnsi="Times New Roman"/>
                <w:sz w:val="24"/>
                <w:szCs w:val="24"/>
              </w:rPr>
              <w:t>,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 xml:space="preserve"> – внутренний квантовый выход, Ф – внешний квантовый выход, </w:t>
            </w:r>
            <w:r w:rsidRPr="00A86967">
              <w:rPr>
                <w:rFonts w:ascii="Times New Roman" w:hAnsi="Times New Roman"/>
                <w:sz w:val="24"/>
                <w:szCs w:val="24"/>
                <w:lang w:val="en-US"/>
              </w:rPr>
              <w:t>η</w:t>
            </w:r>
            <w:r w:rsidRPr="00A86967">
              <w:rPr>
                <w:rFonts w:ascii="Times New Roman" w:hAnsi="Times New Roman"/>
                <w:sz w:val="24"/>
                <w:szCs w:val="24"/>
              </w:rPr>
              <w:t xml:space="preserve"> – коэффициент сенсибилизации</w:t>
            </w:r>
          </w:p>
        </w:tc>
      </w:tr>
    </w:tbl>
    <w:p w14:paraId="3BCD9490" w14:textId="77777777" w:rsidR="007E7AB6" w:rsidRDefault="007E7AB6" w:rsidP="00DA116C">
      <w:pPr>
        <w:widowControl w:val="0"/>
        <w:autoSpaceDE w:val="0"/>
        <w:autoSpaceDN w:val="0"/>
        <w:spacing w:after="0" w:line="240" w:lineRule="auto"/>
        <w:ind w:left="708" w:firstLine="86"/>
        <w:jc w:val="both"/>
        <w:rPr>
          <w:rFonts w:ascii="Times New Roman" w:hAnsi="Times New Roman"/>
          <w:sz w:val="20"/>
          <w:szCs w:val="20"/>
        </w:rPr>
      </w:pPr>
    </w:p>
    <w:p w14:paraId="58C92BEE" w14:textId="77777777" w:rsidR="00F8321A" w:rsidRPr="00412A10" w:rsidRDefault="00F8321A" w:rsidP="000F3498">
      <w:pPr>
        <w:widowControl w:val="0"/>
        <w:autoSpaceDE w:val="0"/>
        <w:autoSpaceDN w:val="0"/>
        <w:spacing w:after="0" w:line="240" w:lineRule="auto"/>
        <w:ind w:left="397" w:firstLine="397"/>
        <w:jc w:val="both"/>
        <w:rPr>
          <w:rFonts w:ascii="Times New Roman" w:hAnsi="Times New Roman"/>
          <w:sz w:val="28"/>
          <w:szCs w:val="28"/>
        </w:rPr>
      </w:pPr>
      <w:r w:rsidRPr="00A8696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Обсуждение</w:t>
      </w:r>
    </w:p>
    <w:bookmarkEnd w:id="1"/>
    <w:p w14:paraId="38A73E93" w14:textId="059C4599" w:rsidR="008078EE" w:rsidRDefault="00042AE5" w:rsidP="000F3498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hAnsi="Times New Roman"/>
          <w:sz w:val="24"/>
          <w:szCs w:val="24"/>
        </w:rPr>
      </w:pPr>
      <w:r w:rsidRPr="00042AE5">
        <w:rPr>
          <w:rFonts w:ascii="Times New Roman" w:hAnsi="Times New Roman"/>
          <w:sz w:val="24"/>
          <w:szCs w:val="24"/>
        </w:rPr>
        <w:t>Все исследованные комплексы люминесцируют при возбуждении в широком спектральном диапазоне от 280 до 450 </w:t>
      </w:r>
      <w:proofErr w:type="spellStart"/>
      <w:r w:rsidRPr="00042AE5">
        <w:rPr>
          <w:rFonts w:ascii="Times New Roman" w:hAnsi="Times New Roman"/>
          <w:sz w:val="24"/>
          <w:szCs w:val="24"/>
        </w:rPr>
        <w:t>нм</w:t>
      </w:r>
      <w:proofErr w:type="spellEnd"/>
      <w:r w:rsidRPr="00042AE5">
        <w:rPr>
          <w:rFonts w:ascii="Times New Roman" w:hAnsi="Times New Roman"/>
          <w:sz w:val="24"/>
          <w:szCs w:val="24"/>
        </w:rPr>
        <w:t>. Широкие полосы в спектрах возбуждения в диапазоне от 280 до 400 </w:t>
      </w:r>
      <w:proofErr w:type="spellStart"/>
      <w:r w:rsidRPr="00042AE5">
        <w:rPr>
          <w:rFonts w:ascii="Times New Roman" w:hAnsi="Times New Roman"/>
          <w:sz w:val="24"/>
          <w:szCs w:val="24"/>
        </w:rPr>
        <w:t>нм</w:t>
      </w:r>
      <w:proofErr w:type="spellEnd"/>
      <w:r w:rsidRPr="00042AE5">
        <w:rPr>
          <w:rFonts w:ascii="Times New Roman" w:hAnsi="Times New Roman"/>
          <w:sz w:val="24"/>
          <w:szCs w:val="24"/>
        </w:rPr>
        <w:t xml:space="preserve"> связаны с сенсибилизацией люминесценции через электронные переходы внутри </w:t>
      </w:r>
      <w:proofErr w:type="spellStart"/>
      <w:r w:rsidRPr="00042AE5">
        <w:rPr>
          <w:rFonts w:ascii="Times New Roman" w:hAnsi="Times New Roman"/>
          <w:sz w:val="24"/>
          <w:szCs w:val="24"/>
        </w:rPr>
        <w:t>лигандного</w:t>
      </w:r>
      <w:proofErr w:type="spellEnd"/>
      <w:r w:rsidRPr="00042AE5">
        <w:rPr>
          <w:rFonts w:ascii="Times New Roman" w:hAnsi="Times New Roman"/>
          <w:sz w:val="24"/>
          <w:szCs w:val="24"/>
        </w:rPr>
        <w:t xml:space="preserve"> окружения. Также в спектрах наблюдаются интенсивные узкие полосы, соответствующие </w:t>
      </w:r>
      <w:proofErr w:type="spellStart"/>
      <w:r w:rsidRPr="00042AE5">
        <w:rPr>
          <w:rFonts w:ascii="Times New Roman" w:hAnsi="Times New Roman"/>
          <w:sz w:val="24"/>
          <w:szCs w:val="24"/>
        </w:rPr>
        <w:t>внутриконфигурационным</w:t>
      </w:r>
      <w:proofErr w:type="spellEnd"/>
      <w:r w:rsidRPr="00042AE5">
        <w:rPr>
          <w:rFonts w:ascii="Times New Roman" w:hAnsi="Times New Roman"/>
          <w:sz w:val="24"/>
          <w:szCs w:val="24"/>
        </w:rPr>
        <w:t xml:space="preserve"> </w:t>
      </w:r>
      <w:r w:rsidRPr="00042AE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042AE5">
        <w:rPr>
          <w:rFonts w:ascii="Times New Roman" w:hAnsi="Times New Roman"/>
          <w:i/>
          <w:sz w:val="24"/>
          <w:szCs w:val="24"/>
        </w:rPr>
        <w:t xml:space="preserve"> - </w:t>
      </w:r>
      <w:r w:rsidRPr="00042AE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042AE5">
        <w:rPr>
          <w:rFonts w:ascii="Times New Roman" w:hAnsi="Times New Roman"/>
          <w:i/>
          <w:sz w:val="24"/>
          <w:szCs w:val="24"/>
        </w:rPr>
        <w:t>*</w:t>
      </w:r>
      <w:r w:rsidRPr="00042AE5">
        <w:rPr>
          <w:rFonts w:ascii="Times New Roman" w:hAnsi="Times New Roman"/>
          <w:sz w:val="24"/>
          <w:szCs w:val="24"/>
        </w:rPr>
        <w:t xml:space="preserve"> переходам иона: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 </m:t>
                </m:r>
              </m:sub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sPre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 </m:t>
                </m:r>
              </m:sub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sPre>
          </m:e>
          <m:sub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042AE5">
        <w:rPr>
          <w:rFonts w:ascii="Times New Roman" w:hAnsi="Times New Roman"/>
          <w:sz w:val="24"/>
          <w:szCs w:val="24"/>
        </w:rPr>
        <w:t> (465 нм) и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 </m:t>
                </m:r>
              </m:sub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p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F</m:t>
                </m:r>
              </m:e>
            </m:sPre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sPre>
              <m:sPre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 </m:t>
                </m:r>
              </m:sub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p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D</m:t>
                </m:r>
              </m:e>
            </m:sPre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</m:oMath>
      <w:r w:rsidRPr="00042AE5">
        <w:rPr>
          <w:rFonts w:ascii="Times New Roman" w:hAnsi="Times New Roman"/>
          <w:sz w:val="24"/>
          <w:szCs w:val="24"/>
        </w:rPr>
        <w:t xml:space="preserve"> (537 нм).</w:t>
      </w:r>
    </w:p>
    <w:p w14:paraId="03186393" w14:textId="77777777" w:rsidR="00DA116C" w:rsidRDefault="00042AE5" w:rsidP="000F3498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hAnsi="Times New Roman"/>
          <w:sz w:val="24"/>
          <w:szCs w:val="24"/>
        </w:rPr>
      </w:pPr>
      <w:r w:rsidRPr="00042AE5">
        <w:rPr>
          <w:rFonts w:ascii="Times New Roman" w:eastAsia="Times New Roman" w:hAnsi="Times New Roman"/>
          <w:sz w:val="24"/>
          <w:szCs w:val="24"/>
        </w:rPr>
        <w:t xml:space="preserve">В спектрах фотолюминесценции для всех исследуемых соединений наблюдаются узкие спектральные полосы, соответствующие электронным переходам </w:t>
      </w:r>
      <w:r w:rsidRPr="00042AE5">
        <w:rPr>
          <w:rFonts w:ascii="Times New Roman" w:eastAsia="Times New Roman" w:hAnsi="Times New Roman"/>
          <w:sz w:val="24"/>
          <w:szCs w:val="24"/>
          <w:lang w:val="en-US"/>
        </w:rPr>
        <w:t>Eu</w:t>
      </w:r>
      <w:r w:rsidRPr="00042AE5">
        <w:rPr>
          <w:rFonts w:ascii="Times New Roman" w:eastAsia="Times New Roman" w:hAnsi="Times New Roman"/>
          <w:sz w:val="24"/>
          <w:szCs w:val="24"/>
          <w:vertAlign w:val="superscript"/>
        </w:rPr>
        <w:t>3+</w:t>
      </w:r>
      <w:r w:rsidR="00E53519" w:rsidRPr="00E5351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16ADB">
        <w:rPr>
          <w:rFonts w:ascii="Times New Roman" w:hAnsi="Times New Roman"/>
          <w:sz w:val="24"/>
          <w:szCs w:val="24"/>
        </w:rPr>
        <w:t>Форма спектров эмиссии идентична для комплексов [</w:t>
      </w:r>
      <w:proofErr w:type="spellStart"/>
      <w:r w:rsidRPr="00F16ADB"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 w:rsidRPr="00F16ADB">
        <w:rPr>
          <w:rFonts w:ascii="Times New Roman" w:hAnsi="Times New Roman"/>
          <w:sz w:val="24"/>
          <w:szCs w:val="24"/>
        </w:rPr>
        <w:t>] и [</w:t>
      </w:r>
      <w:r w:rsidRPr="00F16ADB">
        <w:rPr>
          <w:rFonts w:ascii="Times New Roman" w:hAnsi="Times New Roman"/>
          <w:sz w:val="24"/>
          <w:szCs w:val="24"/>
          <w:lang w:val="en-US"/>
        </w:rPr>
        <w:t>Cs</w:t>
      </w:r>
      <w:r w:rsidRPr="00F16ADB">
        <w:rPr>
          <w:rFonts w:ascii="Times New Roman" w:hAnsi="Times New Roman"/>
          <w:sz w:val="24"/>
          <w:szCs w:val="24"/>
        </w:rPr>
        <w:t>], что указывает на одинаковую группу пространственной симметрии данных комплексов.</w:t>
      </w:r>
    </w:p>
    <w:p w14:paraId="59B0AD88" w14:textId="77777777" w:rsidR="00042AE5" w:rsidRPr="00DA116C" w:rsidRDefault="00042AE5" w:rsidP="000F3498">
      <w:pPr>
        <w:widowControl w:val="0"/>
        <w:autoSpaceDE w:val="0"/>
        <w:autoSpaceDN w:val="0"/>
        <w:spacing w:after="0"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A86967">
        <w:rPr>
          <w:rFonts w:ascii="Times New Roman" w:hAnsi="Times New Roman"/>
          <w:b/>
          <w:bCs/>
          <w:color w:val="000000"/>
          <w:sz w:val="24"/>
          <w:szCs w:val="24"/>
        </w:rPr>
        <w:t>Выводы</w:t>
      </w:r>
    </w:p>
    <w:p w14:paraId="69FE1DE9" w14:textId="263FEB9A" w:rsidR="00412A10" w:rsidRPr="00D506EF" w:rsidRDefault="00E53519" w:rsidP="000F3498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E53519">
        <w:rPr>
          <w:rFonts w:ascii="Times New Roman" w:hAnsi="Times New Roman"/>
          <w:sz w:val="24"/>
          <w:szCs w:val="24"/>
        </w:rPr>
        <w:tab/>
      </w:r>
      <w:r w:rsidR="006E6189" w:rsidRPr="00320019">
        <w:rPr>
          <w:rFonts w:ascii="Times New Roman" w:hAnsi="Times New Roman"/>
          <w:sz w:val="24"/>
          <w:szCs w:val="24"/>
        </w:rPr>
        <w:t xml:space="preserve">Исследованы фотофизические свойства координационных соединений </w:t>
      </w:r>
      <w:r w:rsidR="006E6189" w:rsidRPr="00320019">
        <w:rPr>
          <w:rFonts w:ascii="Times New Roman" w:hAnsi="Times New Roman"/>
          <w:sz w:val="24"/>
          <w:szCs w:val="24"/>
          <w:lang w:val="en-US"/>
        </w:rPr>
        <w:t>Eu</w:t>
      </w:r>
      <w:r w:rsidR="006E6189" w:rsidRPr="00320019">
        <w:rPr>
          <w:rFonts w:ascii="Times New Roman" w:hAnsi="Times New Roman"/>
          <w:sz w:val="24"/>
          <w:szCs w:val="24"/>
          <w:vertAlign w:val="superscript"/>
        </w:rPr>
        <w:t>3+</w:t>
      </w:r>
      <w:r w:rsidR="006E6189" w:rsidRPr="00320019">
        <w:rPr>
          <w:rFonts w:ascii="Times New Roman" w:hAnsi="Times New Roman"/>
          <w:sz w:val="24"/>
          <w:szCs w:val="24"/>
        </w:rPr>
        <w:t xml:space="preserve"> </w:t>
      </w:r>
      <w:r w:rsidR="00E278F0" w:rsidRPr="00320019">
        <w:rPr>
          <w:rFonts w:ascii="Times New Roman" w:hAnsi="Times New Roman"/>
          <w:sz w:val="24"/>
          <w:szCs w:val="24"/>
          <w:lang w:val="en-US"/>
        </w:rPr>
        <w:t>c</w:t>
      </w:r>
      <w:r w:rsidR="006E6189" w:rsidRPr="00320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8F0" w:rsidRPr="00320019">
        <w:rPr>
          <w:rFonts w:ascii="Times New Roman" w:hAnsi="Times New Roman"/>
          <w:sz w:val="24"/>
          <w:szCs w:val="24"/>
        </w:rPr>
        <w:t>лигандами</w:t>
      </w:r>
      <w:proofErr w:type="spellEnd"/>
      <w:r w:rsidR="00E278F0" w:rsidRPr="00320019">
        <w:rPr>
          <w:rFonts w:ascii="Times New Roman" w:hAnsi="Times New Roman"/>
          <w:sz w:val="24"/>
          <w:szCs w:val="24"/>
        </w:rPr>
        <w:t xml:space="preserve"> из класса </w:t>
      </w:r>
      <w:r w:rsidR="006E6189" w:rsidRPr="00320019">
        <w:rPr>
          <w:rFonts w:ascii="Times New Roman" w:hAnsi="Times New Roman"/>
          <w:sz w:val="24"/>
          <w:szCs w:val="24"/>
        </w:rPr>
        <w:t>1,3</w:t>
      </w:r>
      <w:r w:rsidR="006E6189" w:rsidRPr="00320019">
        <w:rPr>
          <w:rFonts w:ascii="Times New Roman" w:hAnsi="Times New Roman"/>
          <w:sz w:val="24"/>
          <w:szCs w:val="24"/>
        </w:rPr>
        <w:noBreakHyphen/>
        <w:t>дикетон</w:t>
      </w:r>
      <w:r w:rsidR="00E278F0" w:rsidRPr="00320019">
        <w:rPr>
          <w:rFonts w:ascii="Times New Roman" w:hAnsi="Times New Roman"/>
          <w:sz w:val="24"/>
          <w:szCs w:val="24"/>
        </w:rPr>
        <w:t>ов</w:t>
      </w:r>
      <w:r w:rsidR="006E6189" w:rsidRPr="00320019">
        <w:rPr>
          <w:rFonts w:ascii="Times New Roman" w:hAnsi="Times New Roman"/>
          <w:sz w:val="24"/>
          <w:szCs w:val="24"/>
        </w:rPr>
        <w:t>, содержащи</w:t>
      </w:r>
      <w:r w:rsidR="00E278F0" w:rsidRPr="00320019">
        <w:rPr>
          <w:rFonts w:ascii="Times New Roman" w:hAnsi="Times New Roman"/>
          <w:sz w:val="24"/>
          <w:szCs w:val="24"/>
        </w:rPr>
        <w:t>х</w:t>
      </w:r>
      <w:r w:rsidR="006E6189" w:rsidRPr="00320019">
        <w:rPr>
          <w:rFonts w:ascii="Times New Roman" w:hAnsi="Times New Roman"/>
          <w:sz w:val="24"/>
          <w:szCs w:val="24"/>
        </w:rPr>
        <w:t xml:space="preserve"> ионы щелочных металлов </w:t>
      </w:r>
      <w:r w:rsidR="006E6189" w:rsidRPr="00320019">
        <w:rPr>
          <w:rFonts w:ascii="Times New Roman" w:hAnsi="Times New Roman"/>
          <w:sz w:val="24"/>
          <w:szCs w:val="24"/>
          <w:lang w:val="en-US"/>
        </w:rPr>
        <w:t>Na</w:t>
      </w:r>
      <w:r w:rsidR="006E6189" w:rsidRPr="00320019">
        <w:rPr>
          <w:rFonts w:ascii="Times New Roman" w:hAnsi="Times New Roman"/>
          <w:sz w:val="24"/>
          <w:szCs w:val="24"/>
        </w:rPr>
        <w:t xml:space="preserve">, </w:t>
      </w:r>
      <w:r w:rsidR="006E6189" w:rsidRPr="00320019">
        <w:rPr>
          <w:rFonts w:ascii="Times New Roman" w:hAnsi="Times New Roman"/>
          <w:sz w:val="24"/>
          <w:szCs w:val="24"/>
          <w:lang w:val="en-US"/>
        </w:rPr>
        <w:t>K</w:t>
      </w:r>
      <w:r w:rsidR="006E6189" w:rsidRPr="00320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6189" w:rsidRPr="00320019"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 w:rsidR="006E6189" w:rsidRPr="00320019">
        <w:rPr>
          <w:rFonts w:ascii="Times New Roman" w:hAnsi="Times New Roman"/>
          <w:sz w:val="24"/>
          <w:szCs w:val="24"/>
        </w:rPr>
        <w:t xml:space="preserve">, </w:t>
      </w:r>
      <w:r w:rsidR="006E6189" w:rsidRPr="00320019">
        <w:rPr>
          <w:rFonts w:ascii="Times New Roman" w:hAnsi="Times New Roman"/>
          <w:sz w:val="24"/>
          <w:szCs w:val="24"/>
          <w:lang w:val="en-US"/>
        </w:rPr>
        <w:t>Cs</w:t>
      </w:r>
      <w:r w:rsidR="006E6189" w:rsidRPr="00320019">
        <w:rPr>
          <w:rFonts w:ascii="Times New Roman" w:hAnsi="Times New Roman"/>
          <w:sz w:val="24"/>
          <w:szCs w:val="24"/>
        </w:rPr>
        <w:t>. Показано</w:t>
      </w:r>
      <w:r w:rsidR="00624DD0" w:rsidRPr="00320019">
        <w:rPr>
          <w:rFonts w:ascii="Times New Roman" w:hAnsi="Times New Roman"/>
          <w:sz w:val="24"/>
          <w:szCs w:val="24"/>
        </w:rPr>
        <w:t>, что при увеличении атомного радиуса щелочного металла времен</w:t>
      </w:r>
      <w:r w:rsidR="007F25B0">
        <w:rPr>
          <w:rFonts w:ascii="Times New Roman" w:hAnsi="Times New Roman"/>
          <w:sz w:val="24"/>
          <w:szCs w:val="24"/>
        </w:rPr>
        <w:t>а</w:t>
      </w:r>
      <w:r w:rsidR="00624DD0" w:rsidRPr="00320019">
        <w:rPr>
          <w:rFonts w:ascii="Times New Roman" w:hAnsi="Times New Roman"/>
          <w:sz w:val="24"/>
          <w:szCs w:val="24"/>
        </w:rPr>
        <w:t xml:space="preserve"> жизни возбужденн</w:t>
      </w:r>
      <w:r w:rsidR="00F16ADB" w:rsidRPr="00320019">
        <w:rPr>
          <w:rFonts w:ascii="Times New Roman" w:hAnsi="Times New Roman"/>
          <w:sz w:val="24"/>
          <w:szCs w:val="24"/>
        </w:rPr>
        <w:t>ого</w:t>
      </w:r>
      <w:r w:rsidR="00624DD0" w:rsidRPr="00320019">
        <w:rPr>
          <w:rFonts w:ascii="Times New Roman" w:hAnsi="Times New Roman"/>
          <w:sz w:val="24"/>
          <w:szCs w:val="24"/>
        </w:rPr>
        <w:t xml:space="preserve"> состояни</w:t>
      </w:r>
      <w:r w:rsidR="00F16ADB" w:rsidRPr="00320019">
        <w:rPr>
          <w:rFonts w:ascii="Times New Roman" w:hAnsi="Times New Roman"/>
          <w:sz w:val="24"/>
          <w:szCs w:val="24"/>
        </w:rPr>
        <w:t>я</w:t>
      </w:r>
      <w:r w:rsidR="00624DD0" w:rsidRPr="00320019">
        <w:rPr>
          <w:rFonts w:ascii="Times New Roman" w:hAnsi="Times New Roman"/>
          <w:sz w:val="24"/>
          <w:szCs w:val="24"/>
        </w:rPr>
        <w:t xml:space="preserve"> </w:t>
      </w:r>
      <w:r w:rsidR="00F16ADB" w:rsidRPr="00320019">
        <w:rPr>
          <w:rFonts w:ascii="Times New Roman" w:hAnsi="Times New Roman"/>
          <w:sz w:val="24"/>
          <w:szCs w:val="24"/>
        </w:rPr>
        <w:t>увеличивается с</w:t>
      </w:r>
      <w:r w:rsidR="00624DD0" w:rsidRPr="00320019">
        <w:rPr>
          <w:rFonts w:ascii="Times New Roman" w:hAnsi="Times New Roman"/>
          <w:sz w:val="24"/>
          <w:szCs w:val="24"/>
        </w:rPr>
        <w:t xml:space="preserve"> 9</w:t>
      </w:r>
      <w:r w:rsidR="00461FD8" w:rsidRPr="00461FD8">
        <w:rPr>
          <w:rFonts w:ascii="Times New Roman" w:hAnsi="Times New Roman"/>
          <w:sz w:val="24"/>
          <w:szCs w:val="24"/>
        </w:rPr>
        <w:t>51</w:t>
      </w:r>
      <w:r w:rsidR="00624DD0" w:rsidRPr="00320019">
        <w:rPr>
          <w:rFonts w:ascii="Times New Roman" w:hAnsi="Times New Roman"/>
          <w:sz w:val="24"/>
          <w:szCs w:val="24"/>
        </w:rPr>
        <w:t xml:space="preserve"> </w:t>
      </w:r>
      <w:r w:rsidR="00F16ADB" w:rsidRPr="00320019">
        <w:rPr>
          <w:rFonts w:ascii="Times New Roman" w:hAnsi="Times New Roman"/>
          <w:sz w:val="24"/>
          <w:szCs w:val="24"/>
        </w:rPr>
        <w:t>до</w:t>
      </w:r>
      <w:r w:rsidR="00624DD0" w:rsidRPr="00320019">
        <w:rPr>
          <w:rFonts w:ascii="Times New Roman" w:hAnsi="Times New Roman"/>
          <w:sz w:val="24"/>
          <w:szCs w:val="24"/>
        </w:rPr>
        <w:t xml:space="preserve"> 1</w:t>
      </w:r>
      <w:r w:rsidR="00461FD8" w:rsidRPr="00461FD8">
        <w:rPr>
          <w:rFonts w:ascii="Times New Roman" w:hAnsi="Times New Roman"/>
          <w:sz w:val="24"/>
          <w:szCs w:val="24"/>
        </w:rPr>
        <w:t>13</w:t>
      </w:r>
      <w:r w:rsidR="00461FD8" w:rsidRPr="00D506EF">
        <w:rPr>
          <w:rFonts w:ascii="Times New Roman" w:hAnsi="Times New Roman"/>
          <w:sz w:val="24"/>
          <w:szCs w:val="24"/>
        </w:rPr>
        <w:t>4</w:t>
      </w:r>
      <w:r w:rsidR="00624DD0" w:rsidRPr="00320019">
        <w:rPr>
          <w:rFonts w:ascii="Times New Roman" w:hAnsi="Times New Roman"/>
          <w:sz w:val="24"/>
          <w:szCs w:val="24"/>
        </w:rPr>
        <w:t xml:space="preserve"> мкс </w:t>
      </w:r>
      <w:r w:rsidR="00F16ADB" w:rsidRPr="00320019">
        <w:rPr>
          <w:rFonts w:ascii="Times New Roman" w:hAnsi="Times New Roman"/>
          <w:sz w:val="24"/>
          <w:szCs w:val="24"/>
        </w:rPr>
        <w:t xml:space="preserve">при снижении скорости </w:t>
      </w:r>
      <w:proofErr w:type="spellStart"/>
      <w:r w:rsidR="00F16ADB" w:rsidRPr="00320019">
        <w:rPr>
          <w:rFonts w:ascii="Times New Roman" w:hAnsi="Times New Roman"/>
          <w:sz w:val="24"/>
          <w:szCs w:val="24"/>
        </w:rPr>
        <w:t>излучательных</w:t>
      </w:r>
      <w:proofErr w:type="spellEnd"/>
      <w:r w:rsidR="00F16ADB" w:rsidRPr="00320019">
        <w:rPr>
          <w:rFonts w:ascii="Times New Roman" w:hAnsi="Times New Roman"/>
          <w:sz w:val="24"/>
          <w:szCs w:val="24"/>
        </w:rPr>
        <w:t xml:space="preserve"> процессов</w:t>
      </w:r>
      <w:r w:rsidR="00E278F0" w:rsidRPr="00320019">
        <w:rPr>
          <w:rFonts w:ascii="Times New Roman" w:hAnsi="Times New Roman"/>
          <w:sz w:val="24"/>
          <w:szCs w:val="24"/>
        </w:rPr>
        <w:t xml:space="preserve">. Обнаружено влияние атомного радиуса щелочного металла на скорость процессов </w:t>
      </w:r>
      <w:proofErr w:type="spellStart"/>
      <w:r w:rsidR="00E278F0" w:rsidRPr="00320019">
        <w:rPr>
          <w:rFonts w:ascii="Times New Roman" w:hAnsi="Times New Roman"/>
          <w:sz w:val="24"/>
          <w:szCs w:val="24"/>
        </w:rPr>
        <w:t>безызлучательной</w:t>
      </w:r>
      <w:proofErr w:type="spellEnd"/>
      <w:r w:rsidR="00624DD0" w:rsidRPr="00320019">
        <w:rPr>
          <w:rFonts w:ascii="Times New Roman" w:hAnsi="Times New Roman"/>
          <w:sz w:val="24"/>
          <w:szCs w:val="24"/>
        </w:rPr>
        <w:t xml:space="preserve"> релаксации</w:t>
      </w:r>
      <w:r w:rsidR="00E278F0" w:rsidRPr="00320019">
        <w:rPr>
          <w:rFonts w:ascii="Times New Roman" w:hAnsi="Times New Roman"/>
          <w:sz w:val="24"/>
          <w:szCs w:val="24"/>
        </w:rPr>
        <w:t xml:space="preserve">. Наименьшая скорость этих процессов выявлена </w:t>
      </w:r>
      <w:r w:rsidR="00320019" w:rsidRPr="00320019">
        <w:rPr>
          <w:rFonts w:ascii="Times New Roman" w:hAnsi="Times New Roman"/>
          <w:sz w:val="24"/>
          <w:szCs w:val="24"/>
        </w:rPr>
        <w:t>для</w:t>
      </w:r>
      <w:r w:rsidR="00E278F0" w:rsidRPr="00320019">
        <w:rPr>
          <w:rFonts w:ascii="Times New Roman" w:hAnsi="Times New Roman"/>
          <w:sz w:val="24"/>
          <w:szCs w:val="24"/>
        </w:rPr>
        <w:t xml:space="preserve"> комплекс</w:t>
      </w:r>
      <w:r w:rsidR="00320019" w:rsidRPr="00320019">
        <w:rPr>
          <w:rFonts w:ascii="Times New Roman" w:hAnsi="Times New Roman"/>
          <w:sz w:val="24"/>
          <w:szCs w:val="24"/>
        </w:rPr>
        <w:t>а</w:t>
      </w:r>
      <w:r w:rsidR="00E278F0" w:rsidRPr="00320019">
        <w:rPr>
          <w:rFonts w:ascii="Times New Roman" w:hAnsi="Times New Roman"/>
          <w:sz w:val="24"/>
          <w:szCs w:val="24"/>
        </w:rPr>
        <w:t xml:space="preserve"> с ионом </w:t>
      </w:r>
      <w:proofErr w:type="spellStart"/>
      <w:r w:rsidR="00E278F0" w:rsidRPr="00320019"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  <w:r w:rsidR="00E278F0" w:rsidRPr="00320019">
        <w:rPr>
          <w:rFonts w:ascii="Times New Roman" w:hAnsi="Times New Roman"/>
          <w:sz w:val="24"/>
          <w:szCs w:val="24"/>
        </w:rPr>
        <w:t>.</w:t>
      </w:r>
      <w:r w:rsidR="00624DD0" w:rsidRPr="00320019">
        <w:rPr>
          <w:rFonts w:ascii="Times New Roman" w:hAnsi="Times New Roman"/>
          <w:sz w:val="24"/>
          <w:szCs w:val="24"/>
        </w:rPr>
        <w:t xml:space="preserve"> </w:t>
      </w:r>
      <w:r w:rsidR="00320019" w:rsidRPr="00320019">
        <w:rPr>
          <w:rFonts w:ascii="Times New Roman" w:hAnsi="Times New Roman"/>
          <w:sz w:val="24"/>
          <w:szCs w:val="24"/>
        </w:rPr>
        <w:t xml:space="preserve">Установлено, что </w:t>
      </w:r>
      <w:r w:rsidR="00D506EF">
        <w:rPr>
          <w:rFonts w:ascii="Times New Roman" w:hAnsi="Times New Roman"/>
          <w:sz w:val="24"/>
          <w:szCs w:val="24"/>
        </w:rPr>
        <w:t>увеличение атомного радиуса</w:t>
      </w:r>
      <w:r w:rsidR="00320019" w:rsidRPr="00320019">
        <w:rPr>
          <w:rFonts w:ascii="Times New Roman" w:hAnsi="Times New Roman"/>
          <w:sz w:val="24"/>
          <w:szCs w:val="24"/>
        </w:rPr>
        <w:t xml:space="preserve"> щелочного металла </w:t>
      </w:r>
      <w:r w:rsidR="00D506EF">
        <w:rPr>
          <w:rFonts w:ascii="Times New Roman" w:hAnsi="Times New Roman"/>
          <w:sz w:val="24"/>
          <w:szCs w:val="24"/>
        </w:rPr>
        <w:t xml:space="preserve">приводит к уменьшению внутреннего квантового выхода </w:t>
      </w:r>
      <w:r w:rsidR="00320019" w:rsidRPr="00320019">
        <w:rPr>
          <w:rFonts w:ascii="Times New Roman" w:hAnsi="Times New Roman"/>
          <w:sz w:val="24"/>
          <w:szCs w:val="24"/>
        </w:rPr>
        <w:t xml:space="preserve">иона </w:t>
      </w:r>
      <w:r w:rsidR="00320019" w:rsidRPr="00320019">
        <w:rPr>
          <w:rFonts w:ascii="Times New Roman" w:eastAsia="Times New Roman" w:hAnsi="Times New Roman"/>
          <w:sz w:val="24"/>
          <w:szCs w:val="24"/>
          <w:lang w:val="en-US"/>
        </w:rPr>
        <w:t>Eu</w:t>
      </w:r>
      <w:r w:rsidR="00320019" w:rsidRPr="00320019">
        <w:rPr>
          <w:rFonts w:ascii="Times New Roman" w:eastAsia="Times New Roman" w:hAnsi="Times New Roman"/>
          <w:sz w:val="24"/>
          <w:szCs w:val="24"/>
          <w:vertAlign w:val="superscript"/>
        </w:rPr>
        <w:t>3+</w:t>
      </w:r>
      <w:r w:rsidR="00D506EF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="00D506EF">
        <w:rPr>
          <w:rFonts w:ascii="Times New Roman" w:hAnsi="Times New Roman"/>
          <w:sz w:val="24"/>
          <w:szCs w:val="24"/>
        </w:rPr>
        <w:t>с 73% до 65%</w:t>
      </w:r>
      <w:r w:rsidR="00D506EF" w:rsidRPr="00D506EF">
        <w:rPr>
          <w:rFonts w:ascii="Times New Roman" w:hAnsi="Times New Roman"/>
          <w:sz w:val="24"/>
          <w:szCs w:val="24"/>
        </w:rPr>
        <w:t>.</w:t>
      </w:r>
    </w:p>
    <w:p w14:paraId="54CE6CE1" w14:textId="77777777" w:rsidR="00A92673" w:rsidRPr="00A86967" w:rsidRDefault="00D27ACF" w:rsidP="00A92673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6967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</w:t>
      </w:r>
    </w:p>
    <w:p w14:paraId="0E33C989" w14:textId="77777777" w:rsidR="00A92673" w:rsidRPr="00A86967" w:rsidRDefault="00A92673" w:rsidP="00A92673">
      <w:pPr>
        <w:pStyle w:val="a5"/>
        <w:numPr>
          <w:ilvl w:val="0"/>
          <w:numId w:val="3"/>
        </w:numPr>
        <w:tabs>
          <w:tab w:val="left" w:pos="1170"/>
        </w:tabs>
        <w:ind w:left="39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Bünzli</w:t>
      </w:r>
      <w:proofErr w:type="spellEnd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J. C. G., </w:t>
      </w:r>
      <w:proofErr w:type="spellStart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Eliseeva</w:t>
      </w:r>
      <w:proofErr w:type="spellEnd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S. V. Basics of lanthanide </w:t>
      </w:r>
      <w:proofErr w:type="spellStart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photophysics</w:t>
      </w:r>
      <w:proofErr w:type="spellEnd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//Lanthanide luminescence: Photophysical, analytical and biological aspects. – 2011. –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1-45.</w:t>
      </w:r>
    </w:p>
    <w:p w14:paraId="73C73F6B" w14:textId="77777777" w:rsidR="00A92673" w:rsidRPr="00A86967" w:rsidRDefault="00A92673" w:rsidP="00A92673">
      <w:pPr>
        <w:pStyle w:val="a5"/>
        <w:numPr>
          <w:ilvl w:val="0"/>
          <w:numId w:val="3"/>
        </w:numPr>
        <w:tabs>
          <w:tab w:val="left" w:pos="1170"/>
        </w:tabs>
        <w:ind w:left="39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Kitagawa Y., </w:t>
      </w:r>
      <w:proofErr w:type="spellStart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Tsurui</w:t>
      </w:r>
      <w:proofErr w:type="spellEnd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M., Hasegawa Y. Bright red emission with high color purity from Eu (iii) complexes with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π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-conjugated polycyclic aromatic ligands and their sensing applications //RSC advances. – 2022. –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. 12. – №. 2. –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810-821.</w:t>
      </w:r>
    </w:p>
    <w:p w14:paraId="3DD8E3FB" w14:textId="77777777" w:rsidR="00A92673" w:rsidRPr="00A86967" w:rsidRDefault="00A92673" w:rsidP="00A92673">
      <w:pPr>
        <w:pStyle w:val="a5"/>
        <w:numPr>
          <w:ilvl w:val="0"/>
          <w:numId w:val="3"/>
        </w:numPr>
        <w:tabs>
          <w:tab w:val="left" w:pos="1170"/>
        </w:tabs>
        <w:ind w:left="39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Zanizdra</w:t>
      </w:r>
      <w:proofErr w:type="spellEnd"/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S. R. et al. Exploring the Effect of Fluorine Radicals as Substituents in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β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-Diketones on the Luminescence Properties of Eu3+ Complexes //Optical Materials. – 2025. – 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Pr="002061F9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116780.</w:t>
      </w:r>
    </w:p>
    <w:p w14:paraId="44AEF49E" w14:textId="77777777" w:rsidR="00A92673" w:rsidRPr="00A86967" w:rsidRDefault="00A92673" w:rsidP="00A92673">
      <w:pPr>
        <w:tabs>
          <w:tab w:val="left" w:pos="1170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06EB227A" w14:textId="77777777" w:rsidR="00A169E8" w:rsidRPr="00A86967" w:rsidRDefault="00A169E8" w:rsidP="00412A10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059643F8" w14:textId="77777777" w:rsidR="00624DD0" w:rsidRPr="00A169E8" w:rsidRDefault="00624DD0" w:rsidP="00412A10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70BA238F" w14:textId="77777777" w:rsidR="00624DD0" w:rsidRPr="00A169E8" w:rsidRDefault="00624DD0" w:rsidP="00412A10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2FF31412" w14:textId="77777777" w:rsidR="00624DD0" w:rsidRPr="00A169E8" w:rsidRDefault="00624DD0" w:rsidP="00412A10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1B55B867" w14:textId="77777777" w:rsidR="00624DD0" w:rsidRPr="00A169E8" w:rsidRDefault="00624DD0" w:rsidP="00412A10">
      <w:pPr>
        <w:pStyle w:val="a5"/>
        <w:tabs>
          <w:tab w:val="left" w:pos="1170"/>
        </w:tabs>
        <w:ind w:left="397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4290144B" w14:textId="77777777" w:rsidR="00D27ACF" w:rsidRPr="00A169E8" w:rsidRDefault="00D27ACF" w:rsidP="007214D7">
      <w:pPr>
        <w:pStyle w:val="a5"/>
        <w:tabs>
          <w:tab w:val="left" w:pos="117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676906" w14:textId="77777777" w:rsidR="00042AE5" w:rsidRPr="00A169E8" w:rsidRDefault="00042AE5" w:rsidP="007214D7">
      <w:pPr>
        <w:pStyle w:val="a5"/>
        <w:tabs>
          <w:tab w:val="left" w:pos="117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34D49D" w14:textId="77777777" w:rsidR="00042AE5" w:rsidRPr="00A169E8" w:rsidRDefault="00042AE5" w:rsidP="00721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CD3ED1" w14:textId="77777777" w:rsidR="00042AE5" w:rsidRPr="00A169E8" w:rsidRDefault="00042AE5" w:rsidP="007214D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042AE5" w:rsidRPr="00A169E8" w:rsidSect="007214D7"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0414" w14:textId="77777777" w:rsidR="008E2B86" w:rsidRDefault="008E2B86" w:rsidP="00D27ACF">
      <w:pPr>
        <w:spacing w:after="0" w:line="240" w:lineRule="auto"/>
      </w:pPr>
      <w:r>
        <w:separator/>
      </w:r>
    </w:p>
  </w:endnote>
  <w:endnote w:type="continuationSeparator" w:id="0">
    <w:p w14:paraId="0BEA7F85" w14:textId="77777777" w:rsidR="008E2B86" w:rsidRDefault="008E2B86" w:rsidP="00D2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68A2" w14:textId="77777777" w:rsidR="006E6189" w:rsidRDefault="00717F9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519">
      <w:rPr>
        <w:noProof/>
      </w:rPr>
      <w:t>1</w:t>
    </w:r>
    <w:r>
      <w:rPr>
        <w:noProof/>
      </w:rPr>
      <w:fldChar w:fldCharType="end"/>
    </w:r>
  </w:p>
  <w:p w14:paraId="6F6BB8A9" w14:textId="77777777" w:rsidR="006E6189" w:rsidRDefault="006E61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5C4C" w14:textId="77777777" w:rsidR="008E2B86" w:rsidRDefault="008E2B86" w:rsidP="00D27ACF">
      <w:pPr>
        <w:spacing w:after="0" w:line="240" w:lineRule="auto"/>
      </w:pPr>
      <w:r>
        <w:separator/>
      </w:r>
    </w:p>
  </w:footnote>
  <w:footnote w:type="continuationSeparator" w:id="0">
    <w:p w14:paraId="6358C774" w14:textId="77777777" w:rsidR="008E2B86" w:rsidRDefault="008E2B86" w:rsidP="00D2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E29CF"/>
    <w:multiLevelType w:val="hybridMultilevel"/>
    <w:tmpl w:val="D1C4CD7C"/>
    <w:lvl w:ilvl="0" w:tplc="8E327F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C1BFA"/>
    <w:multiLevelType w:val="hybridMultilevel"/>
    <w:tmpl w:val="E0360AB4"/>
    <w:lvl w:ilvl="0" w:tplc="CA2CB644">
      <w:start w:val="1"/>
      <w:numFmt w:val="decimal"/>
      <w:lvlText w:val="%1."/>
      <w:lvlJc w:val="left"/>
      <w:pPr>
        <w:ind w:left="1477" w:hanging="360"/>
      </w:pPr>
      <w:rPr>
        <w:rFonts w:ascii="Arial" w:hAnsi="Arial" w:cs="Arial" w:hint="default"/>
        <w:b w:val="0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66EC4BA8"/>
    <w:multiLevelType w:val="multilevel"/>
    <w:tmpl w:val="77B4B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E5"/>
    <w:rsid w:val="000418B5"/>
    <w:rsid w:val="00042AE5"/>
    <w:rsid w:val="000C4726"/>
    <w:rsid w:val="000C566E"/>
    <w:rsid w:val="000F3498"/>
    <w:rsid w:val="001151B1"/>
    <w:rsid w:val="001F471B"/>
    <w:rsid w:val="0020007F"/>
    <w:rsid w:val="002061F9"/>
    <w:rsid w:val="00237F74"/>
    <w:rsid w:val="00244E46"/>
    <w:rsid w:val="002E0FFE"/>
    <w:rsid w:val="0030037F"/>
    <w:rsid w:val="00307EBD"/>
    <w:rsid w:val="00320019"/>
    <w:rsid w:val="003C1712"/>
    <w:rsid w:val="00412A10"/>
    <w:rsid w:val="00461FD8"/>
    <w:rsid w:val="00495D21"/>
    <w:rsid w:val="00500B20"/>
    <w:rsid w:val="00536440"/>
    <w:rsid w:val="00586254"/>
    <w:rsid w:val="005D4900"/>
    <w:rsid w:val="005E4584"/>
    <w:rsid w:val="00624DD0"/>
    <w:rsid w:val="0069464F"/>
    <w:rsid w:val="006E6189"/>
    <w:rsid w:val="00717F93"/>
    <w:rsid w:val="007214D7"/>
    <w:rsid w:val="007A64DC"/>
    <w:rsid w:val="007E7AB6"/>
    <w:rsid w:val="007F25B0"/>
    <w:rsid w:val="008078EE"/>
    <w:rsid w:val="00816DC0"/>
    <w:rsid w:val="00873627"/>
    <w:rsid w:val="008872A9"/>
    <w:rsid w:val="008C2671"/>
    <w:rsid w:val="008E2B86"/>
    <w:rsid w:val="009211D6"/>
    <w:rsid w:val="00A169E8"/>
    <w:rsid w:val="00A179B5"/>
    <w:rsid w:val="00A570AF"/>
    <w:rsid w:val="00A86967"/>
    <w:rsid w:val="00A92673"/>
    <w:rsid w:val="00AD428E"/>
    <w:rsid w:val="00AE7F61"/>
    <w:rsid w:val="00B14E1E"/>
    <w:rsid w:val="00B17E7F"/>
    <w:rsid w:val="00B33E5A"/>
    <w:rsid w:val="00B66B4A"/>
    <w:rsid w:val="00BB0CE9"/>
    <w:rsid w:val="00BF5B15"/>
    <w:rsid w:val="00C15D1C"/>
    <w:rsid w:val="00C75061"/>
    <w:rsid w:val="00CF5A25"/>
    <w:rsid w:val="00D139D5"/>
    <w:rsid w:val="00D27ACF"/>
    <w:rsid w:val="00D506EF"/>
    <w:rsid w:val="00DA116C"/>
    <w:rsid w:val="00E05724"/>
    <w:rsid w:val="00E278F0"/>
    <w:rsid w:val="00E53519"/>
    <w:rsid w:val="00EB6A56"/>
    <w:rsid w:val="00EE626E"/>
    <w:rsid w:val="00F13F9A"/>
    <w:rsid w:val="00F16ADB"/>
    <w:rsid w:val="00F56B38"/>
    <w:rsid w:val="00F8321A"/>
    <w:rsid w:val="00FD00E1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A491"/>
  <w15:docId w15:val="{EDB638CB-343B-4562-B509-7D9C8BF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E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42A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2AE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042AE5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2A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42AE5"/>
    <w:pPr>
      <w:ind w:left="720"/>
      <w:contextualSpacing/>
    </w:pPr>
  </w:style>
  <w:style w:type="table" w:styleId="a6">
    <w:name w:val="Table Grid"/>
    <w:basedOn w:val="a1"/>
    <w:uiPriority w:val="39"/>
    <w:rsid w:val="0004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42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uiPriority w:val="99"/>
    <w:unhideWhenUsed/>
    <w:rsid w:val="00D27ACF"/>
    <w:rPr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ACF"/>
  </w:style>
  <w:style w:type="paragraph" w:styleId="aa">
    <w:name w:val="footer"/>
    <w:basedOn w:val="a"/>
    <w:link w:val="ab"/>
    <w:uiPriority w:val="99"/>
    <w:unhideWhenUsed/>
    <w:rsid w:val="00D2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ACF"/>
  </w:style>
  <w:style w:type="character" w:styleId="ac">
    <w:name w:val="Unresolved Mention"/>
    <w:uiPriority w:val="99"/>
    <w:semiHidden/>
    <w:unhideWhenUsed/>
    <w:rsid w:val="0049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ferulev2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CEC0-8026-4105-AC10-D2A89F3F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Links>
    <vt:vector size="6" baseType="variant">
      <vt:variant>
        <vt:i4>6160485</vt:i4>
      </vt:variant>
      <vt:variant>
        <vt:i4>0</vt:i4>
      </vt:variant>
      <vt:variant>
        <vt:i4>0</vt:i4>
      </vt:variant>
      <vt:variant>
        <vt:i4>5</vt:i4>
      </vt:variant>
      <vt:variant>
        <vt:lpwstr>mailto:alexeyferulev27@gmail.com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Gebbels</dc:creator>
  <cp:keywords/>
  <cp:lastModifiedBy>Ферулёв Алексей</cp:lastModifiedBy>
  <cp:revision>2</cp:revision>
  <dcterms:created xsi:type="dcterms:W3CDTF">2025-03-06T11:49:00Z</dcterms:created>
  <dcterms:modified xsi:type="dcterms:W3CDTF">2025-03-06T11:49:00Z</dcterms:modified>
</cp:coreProperties>
</file>