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B29A1" w14:textId="16163328" w:rsidR="009D4A22" w:rsidRPr="00B42481" w:rsidRDefault="00B42481" w:rsidP="00BF7F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481">
        <w:rPr>
          <w:rFonts w:ascii="Times New Roman" w:hAnsi="Times New Roman" w:cs="Times New Roman"/>
          <w:b/>
          <w:bCs/>
          <w:sz w:val="24"/>
          <w:szCs w:val="24"/>
        </w:rPr>
        <w:t>Люминесцентные свойства гадолиний-иттриевых ортованадатов, легированных ионами европия</w:t>
      </w:r>
    </w:p>
    <w:p w14:paraId="6CB53C4D" w14:textId="4EAEA48F" w:rsidR="00B42481" w:rsidRPr="007C3457" w:rsidRDefault="00B42481" w:rsidP="00BF7F0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34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Горшкова А.А.</w:t>
      </w:r>
    </w:p>
    <w:p w14:paraId="1CEBD5DF" w14:textId="173BFD5B" w:rsidR="00B42481" w:rsidRPr="00B42481" w:rsidRDefault="00B42481" w:rsidP="00BF7F0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2481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0A227CC1" w14:textId="48AB19F9" w:rsidR="00B42481" w:rsidRPr="00B42481" w:rsidRDefault="00B42481" w:rsidP="00BF7F0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2481">
        <w:rPr>
          <w:rFonts w:ascii="Times New Roman" w:hAnsi="Times New Roman" w:cs="Times New Roman"/>
          <w:i/>
          <w:iCs/>
          <w:sz w:val="24"/>
          <w:szCs w:val="24"/>
        </w:rPr>
        <w:t>МГУ им. М.В.Ломоносова, физический факультет, Москва, Россия</w:t>
      </w:r>
    </w:p>
    <w:p w14:paraId="67104D15" w14:textId="6341F627" w:rsidR="00B42481" w:rsidRPr="000C76B3" w:rsidRDefault="00250F8A" w:rsidP="00BF7F0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r w:rsidR="00B42481" w:rsidRPr="000C76B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gorshkova</w:t>
        </w:r>
        <w:r w:rsidR="00B42481" w:rsidRPr="000C76B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B42481" w:rsidRPr="000C76B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aa</w:t>
        </w:r>
        <w:r w:rsidR="00B42481" w:rsidRPr="000C76B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21@</w:t>
        </w:r>
        <w:r w:rsidR="00B42481" w:rsidRPr="000C76B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physics</w:t>
        </w:r>
        <w:r w:rsidR="00B42481" w:rsidRPr="000C76B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B42481" w:rsidRPr="000C76B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msu</w:t>
        </w:r>
        <w:r w:rsidR="00B42481" w:rsidRPr="000C76B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B42481" w:rsidRPr="000C76B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71F8FB88" w14:textId="20B68BE3" w:rsidR="00274EAC" w:rsidRDefault="00B42481" w:rsidP="000C76B3">
      <w:pPr>
        <w:spacing w:line="240" w:lineRule="auto"/>
        <w:ind w:left="39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481">
        <w:rPr>
          <w:rFonts w:ascii="Times New Roman" w:hAnsi="Times New Roman" w:cs="Times New Roman"/>
          <w:sz w:val="24"/>
          <w:szCs w:val="24"/>
        </w:rPr>
        <w:t xml:space="preserve">Люминесцентные свойства ортованадатов редкоземельных элементов (РЗЭ) с общей формулой AVO₄, где А – РЗЭ, изучаются уже более </w:t>
      </w:r>
      <w:r w:rsidR="00274EAC">
        <w:rPr>
          <w:rFonts w:ascii="Times New Roman" w:hAnsi="Times New Roman" w:cs="Times New Roman"/>
          <w:sz w:val="24"/>
          <w:szCs w:val="24"/>
        </w:rPr>
        <w:t>полу</w:t>
      </w:r>
      <w:r w:rsidRPr="00B42481">
        <w:rPr>
          <w:rFonts w:ascii="Times New Roman" w:hAnsi="Times New Roman" w:cs="Times New Roman"/>
          <w:sz w:val="24"/>
          <w:szCs w:val="24"/>
        </w:rPr>
        <w:t>века [</w:t>
      </w:r>
      <w:r w:rsidR="001269C4">
        <w:rPr>
          <w:rFonts w:ascii="Times New Roman" w:hAnsi="Times New Roman" w:cs="Times New Roman"/>
          <w:sz w:val="24"/>
          <w:szCs w:val="24"/>
        </w:rPr>
        <w:fldChar w:fldCharType="begin"/>
      </w:r>
      <w:r w:rsidR="001269C4">
        <w:rPr>
          <w:rFonts w:ascii="Times New Roman" w:hAnsi="Times New Roman" w:cs="Times New Roman"/>
          <w:sz w:val="24"/>
          <w:szCs w:val="24"/>
        </w:rPr>
        <w:instrText xml:space="preserve"> REF _Ref191817454 \r \h </w:instrText>
      </w:r>
      <w:r w:rsidR="001269C4">
        <w:rPr>
          <w:rFonts w:ascii="Times New Roman" w:hAnsi="Times New Roman" w:cs="Times New Roman"/>
          <w:sz w:val="24"/>
          <w:szCs w:val="24"/>
        </w:rPr>
      </w:r>
      <w:r w:rsidR="001269C4">
        <w:rPr>
          <w:rFonts w:ascii="Times New Roman" w:hAnsi="Times New Roman" w:cs="Times New Roman"/>
          <w:sz w:val="24"/>
          <w:szCs w:val="24"/>
        </w:rPr>
        <w:fldChar w:fldCharType="separate"/>
      </w:r>
      <w:r w:rsidR="001269C4">
        <w:rPr>
          <w:rFonts w:ascii="Times New Roman" w:hAnsi="Times New Roman" w:cs="Times New Roman"/>
          <w:sz w:val="24"/>
          <w:szCs w:val="24"/>
        </w:rPr>
        <w:t>6</w:t>
      </w:r>
      <w:r w:rsidR="001269C4">
        <w:rPr>
          <w:rFonts w:ascii="Times New Roman" w:hAnsi="Times New Roman" w:cs="Times New Roman"/>
          <w:sz w:val="24"/>
          <w:szCs w:val="24"/>
        </w:rPr>
        <w:fldChar w:fldCharType="end"/>
      </w:r>
      <w:r w:rsidR="001269C4">
        <w:rPr>
          <w:rFonts w:ascii="Times New Roman" w:hAnsi="Times New Roman" w:cs="Times New Roman"/>
          <w:sz w:val="24"/>
          <w:szCs w:val="24"/>
        </w:rPr>
        <w:t xml:space="preserve">, </w:t>
      </w:r>
      <w:r w:rsidR="001269C4">
        <w:rPr>
          <w:rFonts w:ascii="Times New Roman" w:hAnsi="Times New Roman" w:cs="Times New Roman"/>
          <w:sz w:val="24"/>
          <w:szCs w:val="24"/>
        </w:rPr>
        <w:fldChar w:fldCharType="begin"/>
      </w:r>
      <w:r w:rsidR="001269C4">
        <w:rPr>
          <w:rFonts w:ascii="Times New Roman" w:hAnsi="Times New Roman" w:cs="Times New Roman"/>
          <w:sz w:val="24"/>
          <w:szCs w:val="24"/>
        </w:rPr>
        <w:instrText xml:space="preserve"> REF _Ref191817459 \r \h </w:instrText>
      </w:r>
      <w:r w:rsidR="001269C4">
        <w:rPr>
          <w:rFonts w:ascii="Times New Roman" w:hAnsi="Times New Roman" w:cs="Times New Roman"/>
          <w:sz w:val="24"/>
          <w:szCs w:val="24"/>
        </w:rPr>
      </w:r>
      <w:r w:rsidR="001269C4">
        <w:rPr>
          <w:rFonts w:ascii="Times New Roman" w:hAnsi="Times New Roman" w:cs="Times New Roman"/>
          <w:sz w:val="24"/>
          <w:szCs w:val="24"/>
        </w:rPr>
        <w:fldChar w:fldCharType="separate"/>
      </w:r>
      <w:r w:rsidR="001269C4">
        <w:rPr>
          <w:rFonts w:ascii="Times New Roman" w:hAnsi="Times New Roman" w:cs="Times New Roman"/>
          <w:sz w:val="24"/>
          <w:szCs w:val="24"/>
        </w:rPr>
        <w:t>4</w:t>
      </w:r>
      <w:r w:rsidR="001269C4">
        <w:rPr>
          <w:rFonts w:ascii="Times New Roman" w:hAnsi="Times New Roman" w:cs="Times New Roman"/>
          <w:sz w:val="24"/>
          <w:szCs w:val="24"/>
        </w:rPr>
        <w:fldChar w:fldCharType="end"/>
      </w:r>
      <w:r w:rsidRPr="00B42481">
        <w:rPr>
          <w:rFonts w:ascii="Times New Roman" w:hAnsi="Times New Roman" w:cs="Times New Roman"/>
          <w:sz w:val="24"/>
          <w:szCs w:val="24"/>
        </w:rPr>
        <w:t xml:space="preserve">] и находят свое применение в качестве люминесцентных материалов в различных областях. Такие материалы очень интересны для изучения, поскольку </w:t>
      </w:r>
      <w:r w:rsidR="00B514A2">
        <w:rPr>
          <w:rFonts w:ascii="Times New Roman" w:hAnsi="Times New Roman" w:cs="Times New Roman"/>
          <w:sz w:val="24"/>
          <w:szCs w:val="24"/>
        </w:rPr>
        <w:t xml:space="preserve">могут применяться в </w:t>
      </w:r>
      <w:r w:rsidR="002A7018">
        <w:rPr>
          <w:rFonts w:ascii="Times New Roman" w:hAnsi="Times New Roman" w:cs="Times New Roman"/>
          <w:sz w:val="24"/>
          <w:szCs w:val="24"/>
        </w:rPr>
        <w:t>бесконтактн</w:t>
      </w:r>
      <w:r w:rsidR="00B514A2">
        <w:rPr>
          <w:rFonts w:ascii="Times New Roman" w:hAnsi="Times New Roman" w:cs="Times New Roman"/>
          <w:sz w:val="24"/>
          <w:szCs w:val="24"/>
        </w:rPr>
        <w:t>ой</w:t>
      </w:r>
      <w:r w:rsidR="002A7018">
        <w:rPr>
          <w:rFonts w:ascii="Times New Roman" w:hAnsi="Times New Roman" w:cs="Times New Roman"/>
          <w:sz w:val="24"/>
          <w:szCs w:val="24"/>
        </w:rPr>
        <w:t xml:space="preserve"> оптическ</w:t>
      </w:r>
      <w:r w:rsidR="00B514A2">
        <w:rPr>
          <w:rFonts w:ascii="Times New Roman" w:hAnsi="Times New Roman" w:cs="Times New Roman"/>
          <w:sz w:val="24"/>
          <w:szCs w:val="24"/>
        </w:rPr>
        <w:t>ой</w:t>
      </w:r>
      <w:r w:rsidR="002A7018">
        <w:rPr>
          <w:rFonts w:ascii="Times New Roman" w:hAnsi="Times New Roman" w:cs="Times New Roman"/>
          <w:sz w:val="24"/>
          <w:szCs w:val="24"/>
        </w:rPr>
        <w:t xml:space="preserve"> </w:t>
      </w:r>
      <w:r w:rsidRPr="00B42481">
        <w:rPr>
          <w:rFonts w:ascii="Times New Roman" w:hAnsi="Times New Roman" w:cs="Times New Roman"/>
          <w:sz w:val="24"/>
          <w:szCs w:val="24"/>
        </w:rPr>
        <w:t>термометр</w:t>
      </w:r>
      <w:r w:rsidR="00B514A2">
        <w:rPr>
          <w:rFonts w:ascii="Times New Roman" w:hAnsi="Times New Roman" w:cs="Times New Roman"/>
          <w:sz w:val="24"/>
          <w:szCs w:val="24"/>
        </w:rPr>
        <w:t>ии</w:t>
      </w:r>
      <w:r w:rsidR="00770540">
        <w:rPr>
          <w:rFonts w:ascii="Times New Roman" w:hAnsi="Times New Roman" w:cs="Times New Roman"/>
          <w:sz w:val="24"/>
          <w:szCs w:val="24"/>
        </w:rPr>
        <w:t xml:space="preserve"> </w:t>
      </w:r>
      <w:r w:rsidR="00770540" w:rsidRPr="00770540">
        <w:rPr>
          <w:rFonts w:ascii="Times New Roman" w:hAnsi="Times New Roman" w:cs="Times New Roman"/>
          <w:sz w:val="24"/>
          <w:szCs w:val="24"/>
        </w:rPr>
        <w:t>[</w:t>
      </w:r>
      <w:r w:rsidR="001269C4">
        <w:rPr>
          <w:rFonts w:ascii="Times New Roman" w:hAnsi="Times New Roman" w:cs="Times New Roman"/>
          <w:sz w:val="24"/>
          <w:szCs w:val="24"/>
        </w:rPr>
        <w:fldChar w:fldCharType="begin"/>
      </w:r>
      <w:r w:rsidR="001269C4">
        <w:rPr>
          <w:rFonts w:ascii="Times New Roman" w:hAnsi="Times New Roman" w:cs="Times New Roman"/>
          <w:sz w:val="24"/>
          <w:szCs w:val="24"/>
        </w:rPr>
        <w:instrText xml:space="preserve"> REF _Ref191817459 \r \h </w:instrText>
      </w:r>
      <w:r w:rsidR="001269C4">
        <w:rPr>
          <w:rFonts w:ascii="Times New Roman" w:hAnsi="Times New Roman" w:cs="Times New Roman"/>
          <w:sz w:val="24"/>
          <w:szCs w:val="24"/>
        </w:rPr>
      </w:r>
      <w:r w:rsidR="001269C4">
        <w:rPr>
          <w:rFonts w:ascii="Times New Roman" w:hAnsi="Times New Roman" w:cs="Times New Roman"/>
          <w:sz w:val="24"/>
          <w:szCs w:val="24"/>
        </w:rPr>
        <w:fldChar w:fldCharType="separate"/>
      </w:r>
      <w:r w:rsidR="001269C4">
        <w:rPr>
          <w:rFonts w:ascii="Times New Roman" w:hAnsi="Times New Roman" w:cs="Times New Roman"/>
          <w:sz w:val="24"/>
          <w:szCs w:val="24"/>
        </w:rPr>
        <w:t>4</w:t>
      </w:r>
      <w:r w:rsidR="001269C4">
        <w:rPr>
          <w:rFonts w:ascii="Times New Roman" w:hAnsi="Times New Roman" w:cs="Times New Roman"/>
          <w:sz w:val="24"/>
          <w:szCs w:val="24"/>
        </w:rPr>
        <w:fldChar w:fldCharType="end"/>
      </w:r>
      <w:r w:rsidR="00770540" w:rsidRPr="00770540">
        <w:rPr>
          <w:rFonts w:ascii="Times New Roman" w:hAnsi="Times New Roman" w:cs="Times New Roman"/>
          <w:sz w:val="24"/>
          <w:szCs w:val="24"/>
        </w:rPr>
        <w:t>]</w:t>
      </w:r>
      <w:r w:rsidRPr="00B42481">
        <w:rPr>
          <w:rFonts w:ascii="Times New Roman" w:hAnsi="Times New Roman" w:cs="Times New Roman"/>
          <w:sz w:val="24"/>
          <w:szCs w:val="24"/>
        </w:rPr>
        <w:t>,</w:t>
      </w:r>
      <w:r w:rsidR="00AB447D">
        <w:rPr>
          <w:rFonts w:ascii="Times New Roman" w:hAnsi="Times New Roman" w:cs="Times New Roman"/>
          <w:sz w:val="24"/>
          <w:szCs w:val="24"/>
        </w:rPr>
        <w:t xml:space="preserve"> защит</w:t>
      </w:r>
      <w:r w:rsidR="00B514A2">
        <w:rPr>
          <w:rFonts w:ascii="Times New Roman" w:hAnsi="Times New Roman" w:cs="Times New Roman"/>
          <w:sz w:val="24"/>
          <w:szCs w:val="24"/>
        </w:rPr>
        <w:t>е</w:t>
      </w:r>
      <w:r w:rsidR="00AB447D">
        <w:rPr>
          <w:rFonts w:ascii="Times New Roman" w:hAnsi="Times New Roman" w:cs="Times New Roman"/>
          <w:sz w:val="24"/>
          <w:szCs w:val="24"/>
        </w:rPr>
        <w:t xml:space="preserve"> изделий от подделок</w:t>
      </w:r>
      <w:r w:rsidR="00B358E1">
        <w:rPr>
          <w:rFonts w:ascii="Times New Roman" w:hAnsi="Times New Roman" w:cs="Times New Roman"/>
          <w:sz w:val="24"/>
          <w:szCs w:val="24"/>
        </w:rPr>
        <w:t xml:space="preserve"> </w:t>
      </w:r>
      <w:r w:rsidR="00B358E1" w:rsidRPr="00B358E1">
        <w:rPr>
          <w:rFonts w:ascii="Times New Roman" w:hAnsi="Times New Roman" w:cs="Times New Roman"/>
          <w:sz w:val="24"/>
          <w:szCs w:val="24"/>
        </w:rPr>
        <w:t>[</w:t>
      </w:r>
      <w:r w:rsidR="001269C4">
        <w:rPr>
          <w:rFonts w:ascii="Times New Roman" w:hAnsi="Times New Roman" w:cs="Times New Roman"/>
          <w:sz w:val="24"/>
          <w:szCs w:val="24"/>
        </w:rPr>
        <w:fldChar w:fldCharType="begin"/>
      </w:r>
      <w:r w:rsidR="001269C4">
        <w:rPr>
          <w:rFonts w:ascii="Times New Roman" w:hAnsi="Times New Roman" w:cs="Times New Roman"/>
          <w:sz w:val="24"/>
          <w:szCs w:val="24"/>
        </w:rPr>
        <w:instrText xml:space="preserve"> REF _Ref191817485 \r \h </w:instrText>
      </w:r>
      <w:r w:rsidR="001269C4">
        <w:rPr>
          <w:rFonts w:ascii="Times New Roman" w:hAnsi="Times New Roman" w:cs="Times New Roman"/>
          <w:sz w:val="24"/>
          <w:szCs w:val="24"/>
        </w:rPr>
      </w:r>
      <w:r w:rsidR="001269C4">
        <w:rPr>
          <w:rFonts w:ascii="Times New Roman" w:hAnsi="Times New Roman" w:cs="Times New Roman"/>
          <w:sz w:val="24"/>
          <w:szCs w:val="24"/>
        </w:rPr>
        <w:fldChar w:fldCharType="separate"/>
      </w:r>
      <w:r w:rsidR="001269C4">
        <w:rPr>
          <w:rFonts w:ascii="Times New Roman" w:hAnsi="Times New Roman" w:cs="Times New Roman"/>
          <w:sz w:val="24"/>
          <w:szCs w:val="24"/>
        </w:rPr>
        <w:t>3</w:t>
      </w:r>
      <w:r w:rsidR="001269C4">
        <w:rPr>
          <w:rFonts w:ascii="Times New Roman" w:hAnsi="Times New Roman" w:cs="Times New Roman"/>
          <w:sz w:val="24"/>
          <w:szCs w:val="24"/>
        </w:rPr>
        <w:fldChar w:fldCharType="end"/>
      </w:r>
      <w:r w:rsidR="00B358E1" w:rsidRPr="00B358E1">
        <w:rPr>
          <w:rFonts w:ascii="Times New Roman" w:hAnsi="Times New Roman" w:cs="Times New Roman"/>
          <w:sz w:val="24"/>
          <w:szCs w:val="24"/>
        </w:rPr>
        <w:t>]</w:t>
      </w:r>
      <w:r w:rsidRPr="00B42481">
        <w:rPr>
          <w:rFonts w:ascii="Times New Roman" w:hAnsi="Times New Roman" w:cs="Times New Roman"/>
          <w:sz w:val="24"/>
          <w:szCs w:val="24"/>
        </w:rPr>
        <w:t>,</w:t>
      </w:r>
      <w:r w:rsidR="002A7018">
        <w:rPr>
          <w:rFonts w:ascii="Times New Roman" w:hAnsi="Times New Roman" w:cs="Times New Roman"/>
          <w:sz w:val="24"/>
          <w:szCs w:val="24"/>
        </w:rPr>
        <w:t xml:space="preserve"> термокриминалистическ</w:t>
      </w:r>
      <w:r w:rsidR="00B514A2">
        <w:rPr>
          <w:rFonts w:ascii="Times New Roman" w:hAnsi="Times New Roman" w:cs="Times New Roman"/>
          <w:sz w:val="24"/>
          <w:szCs w:val="24"/>
        </w:rPr>
        <w:t>ой</w:t>
      </w:r>
      <w:r w:rsidR="002A7018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B514A2">
        <w:rPr>
          <w:rFonts w:ascii="Times New Roman" w:hAnsi="Times New Roman" w:cs="Times New Roman"/>
          <w:sz w:val="24"/>
          <w:szCs w:val="24"/>
        </w:rPr>
        <w:t>е</w:t>
      </w:r>
      <w:r w:rsidR="002A7018">
        <w:rPr>
          <w:rFonts w:ascii="Times New Roman" w:hAnsi="Times New Roman" w:cs="Times New Roman"/>
          <w:sz w:val="24"/>
          <w:szCs w:val="24"/>
        </w:rPr>
        <w:t xml:space="preserve"> образцов </w:t>
      </w:r>
      <w:r w:rsidR="002A7018" w:rsidRPr="002A7018">
        <w:rPr>
          <w:rFonts w:ascii="Times New Roman" w:hAnsi="Times New Roman" w:cs="Times New Roman"/>
          <w:sz w:val="24"/>
          <w:szCs w:val="24"/>
        </w:rPr>
        <w:t>[</w:t>
      </w:r>
      <w:r w:rsidR="001269C4">
        <w:rPr>
          <w:rFonts w:ascii="Times New Roman" w:hAnsi="Times New Roman" w:cs="Times New Roman"/>
          <w:sz w:val="24"/>
          <w:szCs w:val="24"/>
        </w:rPr>
        <w:fldChar w:fldCharType="begin"/>
      </w:r>
      <w:r w:rsidR="001269C4">
        <w:rPr>
          <w:rFonts w:ascii="Times New Roman" w:hAnsi="Times New Roman" w:cs="Times New Roman"/>
          <w:sz w:val="24"/>
          <w:szCs w:val="24"/>
        </w:rPr>
        <w:instrText xml:space="preserve"> REF _Ref191817498 \r \h </w:instrText>
      </w:r>
      <w:r w:rsidR="001269C4">
        <w:rPr>
          <w:rFonts w:ascii="Times New Roman" w:hAnsi="Times New Roman" w:cs="Times New Roman"/>
          <w:sz w:val="24"/>
          <w:szCs w:val="24"/>
        </w:rPr>
      </w:r>
      <w:r w:rsidR="001269C4">
        <w:rPr>
          <w:rFonts w:ascii="Times New Roman" w:hAnsi="Times New Roman" w:cs="Times New Roman"/>
          <w:sz w:val="24"/>
          <w:szCs w:val="24"/>
        </w:rPr>
        <w:fldChar w:fldCharType="separate"/>
      </w:r>
      <w:r w:rsidR="001269C4">
        <w:rPr>
          <w:rFonts w:ascii="Times New Roman" w:hAnsi="Times New Roman" w:cs="Times New Roman"/>
          <w:sz w:val="24"/>
          <w:szCs w:val="24"/>
        </w:rPr>
        <w:t>5</w:t>
      </w:r>
      <w:r w:rsidR="001269C4">
        <w:rPr>
          <w:rFonts w:ascii="Times New Roman" w:hAnsi="Times New Roman" w:cs="Times New Roman"/>
          <w:sz w:val="24"/>
          <w:szCs w:val="24"/>
        </w:rPr>
        <w:fldChar w:fldCharType="end"/>
      </w:r>
      <w:r w:rsidR="002A7018" w:rsidRPr="002A7018">
        <w:rPr>
          <w:rFonts w:ascii="Times New Roman" w:hAnsi="Times New Roman" w:cs="Times New Roman"/>
          <w:sz w:val="24"/>
          <w:szCs w:val="24"/>
        </w:rPr>
        <w:t>]</w:t>
      </w:r>
      <w:r w:rsidR="00274EAC">
        <w:rPr>
          <w:rFonts w:ascii="Times New Roman" w:hAnsi="Times New Roman" w:cs="Times New Roman"/>
          <w:sz w:val="24"/>
          <w:szCs w:val="24"/>
        </w:rPr>
        <w:t xml:space="preserve">, медицине </w:t>
      </w:r>
      <w:r w:rsidR="00274EAC" w:rsidRPr="00274EAC">
        <w:rPr>
          <w:rFonts w:ascii="Times New Roman" w:hAnsi="Times New Roman" w:cs="Times New Roman"/>
          <w:sz w:val="24"/>
          <w:szCs w:val="24"/>
        </w:rPr>
        <w:t>[</w:t>
      </w:r>
      <w:r w:rsidR="001269C4">
        <w:rPr>
          <w:rFonts w:ascii="Times New Roman" w:hAnsi="Times New Roman" w:cs="Times New Roman"/>
          <w:sz w:val="24"/>
          <w:szCs w:val="24"/>
        </w:rPr>
        <w:fldChar w:fldCharType="begin"/>
      </w:r>
      <w:r w:rsidR="001269C4">
        <w:rPr>
          <w:rFonts w:ascii="Times New Roman" w:hAnsi="Times New Roman" w:cs="Times New Roman"/>
          <w:sz w:val="24"/>
          <w:szCs w:val="24"/>
        </w:rPr>
        <w:instrText xml:space="preserve"> REF _Ref191817505 \r \h </w:instrText>
      </w:r>
      <w:r w:rsidR="001269C4">
        <w:rPr>
          <w:rFonts w:ascii="Times New Roman" w:hAnsi="Times New Roman" w:cs="Times New Roman"/>
          <w:sz w:val="24"/>
          <w:szCs w:val="24"/>
        </w:rPr>
      </w:r>
      <w:r w:rsidR="001269C4">
        <w:rPr>
          <w:rFonts w:ascii="Times New Roman" w:hAnsi="Times New Roman" w:cs="Times New Roman"/>
          <w:sz w:val="24"/>
          <w:szCs w:val="24"/>
        </w:rPr>
        <w:fldChar w:fldCharType="separate"/>
      </w:r>
      <w:r w:rsidR="001269C4">
        <w:rPr>
          <w:rFonts w:ascii="Times New Roman" w:hAnsi="Times New Roman" w:cs="Times New Roman"/>
          <w:sz w:val="24"/>
          <w:szCs w:val="24"/>
        </w:rPr>
        <w:t>1</w:t>
      </w:r>
      <w:r w:rsidR="001269C4">
        <w:rPr>
          <w:rFonts w:ascii="Times New Roman" w:hAnsi="Times New Roman" w:cs="Times New Roman"/>
          <w:sz w:val="24"/>
          <w:szCs w:val="24"/>
        </w:rPr>
        <w:fldChar w:fldCharType="end"/>
      </w:r>
      <w:r w:rsidR="00274EAC" w:rsidRPr="00274EAC">
        <w:rPr>
          <w:rFonts w:ascii="Times New Roman" w:hAnsi="Times New Roman" w:cs="Times New Roman"/>
          <w:sz w:val="24"/>
          <w:szCs w:val="24"/>
        </w:rPr>
        <w:t>]</w:t>
      </w:r>
      <w:r w:rsidRPr="00B42481">
        <w:rPr>
          <w:rFonts w:ascii="Times New Roman" w:hAnsi="Times New Roman" w:cs="Times New Roman"/>
          <w:sz w:val="24"/>
          <w:szCs w:val="24"/>
        </w:rPr>
        <w:t xml:space="preserve">. </w:t>
      </w:r>
      <w:r w:rsidR="00B514A2">
        <w:rPr>
          <w:rFonts w:ascii="Times New Roman" w:hAnsi="Times New Roman" w:cs="Times New Roman"/>
          <w:sz w:val="24"/>
          <w:szCs w:val="24"/>
        </w:rPr>
        <w:t>Ортованадаты с РЗЭ обладают</w:t>
      </w:r>
      <w:r w:rsidRPr="00B42481">
        <w:rPr>
          <w:rFonts w:ascii="Times New Roman" w:hAnsi="Times New Roman" w:cs="Times New Roman"/>
          <w:sz w:val="24"/>
          <w:szCs w:val="24"/>
        </w:rPr>
        <w:t xml:space="preserve"> температурной, химической и радиационной стабильностью кристаллической структуры тетрагонального тип</w:t>
      </w:r>
      <w:r w:rsidR="00B514A2">
        <w:rPr>
          <w:rFonts w:ascii="Times New Roman" w:hAnsi="Times New Roman" w:cs="Times New Roman"/>
          <w:sz w:val="24"/>
          <w:szCs w:val="24"/>
        </w:rPr>
        <w:t>а</w:t>
      </w:r>
      <w:r w:rsidRPr="00B42481">
        <w:rPr>
          <w:rFonts w:ascii="Times New Roman" w:hAnsi="Times New Roman" w:cs="Times New Roman"/>
          <w:sz w:val="24"/>
          <w:szCs w:val="24"/>
        </w:rPr>
        <w:t xml:space="preserve"> при различных внешних воздействиях окружающей среды</w:t>
      </w:r>
      <w:r w:rsidR="00526265">
        <w:rPr>
          <w:rFonts w:ascii="Times New Roman" w:hAnsi="Times New Roman" w:cs="Times New Roman"/>
          <w:sz w:val="24"/>
          <w:szCs w:val="24"/>
        </w:rPr>
        <w:t>. Такие ванадаты имеют высокий коэффициент поглощения УФ излучения и характеризуются</w:t>
      </w:r>
      <w:r w:rsidRPr="00B42481">
        <w:rPr>
          <w:rFonts w:ascii="Times New Roman" w:hAnsi="Times New Roman" w:cs="Times New Roman"/>
          <w:sz w:val="24"/>
          <w:szCs w:val="24"/>
        </w:rPr>
        <w:t xml:space="preserve"> эффективным переносом энергии возбуждения</w:t>
      </w:r>
      <w:r w:rsidR="00526265">
        <w:rPr>
          <w:rFonts w:ascii="Times New Roman" w:hAnsi="Times New Roman" w:cs="Times New Roman"/>
          <w:sz w:val="24"/>
          <w:szCs w:val="24"/>
        </w:rPr>
        <w:t xml:space="preserve"> от </w:t>
      </w:r>
      <w:r w:rsidR="00526265">
        <w:rPr>
          <w:rFonts w:ascii="Times New Roman" w:hAnsi="Times New Roman" w:cs="Times New Roman"/>
          <w:sz w:val="24"/>
          <w:szCs w:val="24"/>
          <w:lang w:val="en-US"/>
        </w:rPr>
        <w:t>VO</w:t>
      </w:r>
      <w:r w:rsidR="00526265" w:rsidRPr="00526265">
        <w:rPr>
          <w:rFonts w:ascii="Times New Roman" w:hAnsi="Times New Roman" w:cs="Times New Roman"/>
          <w:sz w:val="24"/>
          <w:szCs w:val="24"/>
        </w:rPr>
        <w:t>₄</w:t>
      </w:r>
      <w:r w:rsidR="00526265">
        <w:rPr>
          <w:rFonts w:ascii="Times New Roman" w:hAnsi="Times New Roman" w:cs="Times New Roman"/>
          <w:sz w:val="24"/>
          <w:szCs w:val="24"/>
        </w:rPr>
        <w:t>-комплекса</w:t>
      </w:r>
      <w:r w:rsidRPr="00B42481">
        <w:rPr>
          <w:rFonts w:ascii="Times New Roman" w:hAnsi="Times New Roman" w:cs="Times New Roman"/>
          <w:sz w:val="24"/>
          <w:szCs w:val="24"/>
        </w:rPr>
        <w:t xml:space="preserve"> к центрам свечения</w:t>
      </w:r>
      <w:r w:rsidR="00526265">
        <w:rPr>
          <w:rFonts w:ascii="Times New Roman" w:hAnsi="Times New Roman" w:cs="Times New Roman"/>
          <w:sz w:val="24"/>
          <w:szCs w:val="24"/>
        </w:rPr>
        <w:t xml:space="preserve"> РЗЭ активаторам, что позволяет их использовать в качестве люминофоров для светодиодов </w:t>
      </w:r>
      <w:r w:rsidR="00526265" w:rsidRPr="00526265">
        <w:rPr>
          <w:rFonts w:ascii="Times New Roman" w:hAnsi="Times New Roman" w:cs="Times New Roman"/>
          <w:sz w:val="24"/>
          <w:szCs w:val="24"/>
        </w:rPr>
        <w:t>[</w:t>
      </w:r>
      <w:r w:rsidR="001269C4">
        <w:rPr>
          <w:rFonts w:ascii="Times New Roman" w:hAnsi="Times New Roman" w:cs="Times New Roman"/>
          <w:sz w:val="24"/>
          <w:szCs w:val="24"/>
        </w:rPr>
        <w:fldChar w:fldCharType="begin"/>
      </w:r>
      <w:r w:rsidR="001269C4">
        <w:rPr>
          <w:rFonts w:ascii="Times New Roman" w:hAnsi="Times New Roman" w:cs="Times New Roman"/>
          <w:sz w:val="24"/>
          <w:szCs w:val="24"/>
        </w:rPr>
        <w:instrText xml:space="preserve"> REF _Ref191817517 \r \h </w:instrText>
      </w:r>
      <w:r w:rsidR="001269C4">
        <w:rPr>
          <w:rFonts w:ascii="Times New Roman" w:hAnsi="Times New Roman" w:cs="Times New Roman"/>
          <w:sz w:val="24"/>
          <w:szCs w:val="24"/>
        </w:rPr>
      </w:r>
      <w:r w:rsidR="001269C4">
        <w:rPr>
          <w:rFonts w:ascii="Times New Roman" w:hAnsi="Times New Roman" w:cs="Times New Roman"/>
          <w:sz w:val="24"/>
          <w:szCs w:val="24"/>
        </w:rPr>
        <w:fldChar w:fldCharType="separate"/>
      </w:r>
      <w:r w:rsidR="001269C4">
        <w:rPr>
          <w:rFonts w:ascii="Times New Roman" w:hAnsi="Times New Roman" w:cs="Times New Roman"/>
          <w:sz w:val="24"/>
          <w:szCs w:val="24"/>
        </w:rPr>
        <w:t>7</w:t>
      </w:r>
      <w:r w:rsidR="001269C4">
        <w:rPr>
          <w:rFonts w:ascii="Times New Roman" w:hAnsi="Times New Roman" w:cs="Times New Roman"/>
          <w:sz w:val="24"/>
          <w:szCs w:val="24"/>
        </w:rPr>
        <w:fldChar w:fldCharType="end"/>
      </w:r>
      <w:r w:rsidR="00526265" w:rsidRPr="00526265">
        <w:rPr>
          <w:rFonts w:ascii="Times New Roman" w:hAnsi="Times New Roman" w:cs="Times New Roman"/>
          <w:sz w:val="24"/>
          <w:szCs w:val="24"/>
        </w:rPr>
        <w:t>]</w:t>
      </w:r>
      <w:r w:rsidRPr="00B42481">
        <w:rPr>
          <w:rFonts w:ascii="Times New Roman" w:hAnsi="Times New Roman" w:cs="Times New Roman"/>
          <w:sz w:val="24"/>
          <w:szCs w:val="24"/>
        </w:rPr>
        <w:t>.</w:t>
      </w:r>
      <w:r w:rsidR="00691B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90DCD" w14:textId="4AB63840" w:rsidR="000E4ECC" w:rsidRPr="0054220C" w:rsidRDefault="00274EAC" w:rsidP="000C76B3">
      <w:pPr>
        <w:spacing w:line="240" w:lineRule="auto"/>
        <w:ind w:left="39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можно выделить направление исследований по</w:t>
      </w:r>
      <w:r w:rsidR="00691BD2">
        <w:rPr>
          <w:rFonts w:ascii="Times New Roman" w:hAnsi="Times New Roman" w:cs="Times New Roman"/>
          <w:sz w:val="24"/>
          <w:szCs w:val="24"/>
        </w:rPr>
        <w:t xml:space="preserve"> улучшени</w:t>
      </w:r>
      <w:r>
        <w:rPr>
          <w:rFonts w:ascii="Times New Roman" w:hAnsi="Times New Roman" w:cs="Times New Roman"/>
          <w:sz w:val="24"/>
          <w:szCs w:val="24"/>
        </w:rPr>
        <w:t>ю уже имеющихся</w:t>
      </w:r>
      <w:r w:rsidR="00691BD2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6D69A6" w:rsidRPr="006D69A6">
        <w:rPr>
          <w:rFonts w:ascii="Times New Roman" w:hAnsi="Times New Roman" w:cs="Times New Roman"/>
          <w:sz w:val="24"/>
          <w:szCs w:val="24"/>
        </w:rPr>
        <w:t xml:space="preserve"> </w:t>
      </w:r>
      <w:r w:rsidR="006D69A6">
        <w:rPr>
          <w:rFonts w:ascii="Times New Roman" w:hAnsi="Times New Roman" w:cs="Times New Roman"/>
          <w:sz w:val="24"/>
          <w:szCs w:val="24"/>
        </w:rPr>
        <w:t>люминесцентных материалов</w:t>
      </w:r>
      <w:r w:rsidR="00691B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Создание твердых растворов замещения, или смешанных кристаллов, </w:t>
      </w:r>
      <w:r w:rsidR="00691BD2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жет</w:t>
      </w:r>
      <w:r w:rsidR="00691BD2">
        <w:rPr>
          <w:rFonts w:ascii="Times New Roman" w:hAnsi="Times New Roman" w:cs="Times New Roman"/>
          <w:sz w:val="24"/>
          <w:szCs w:val="24"/>
        </w:rPr>
        <w:t xml:space="preserve"> быть возможным решением данной задачи. </w:t>
      </w:r>
      <w:r w:rsidR="00290818" w:rsidRPr="00290818">
        <w:rPr>
          <w:rFonts w:ascii="Times New Roman" w:hAnsi="Times New Roman" w:cs="Times New Roman"/>
          <w:sz w:val="24"/>
          <w:szCs w:val="24"/>
        </w:rPr>
        <w:t xml:space="preserve">Твёрдые растворы — фазы переменного состава, в которых замещающие атомы занимают эквивалентные замещаемым атомам позиции </w:t>
      </w:r>
      <w:r w:rsidR="006D69A6">
        <w:rPr>
          <w:rFonts w:ascii="Times New Roman" w:hAnsi="Times New Roman" w:cs="Times New Roman"/>
          <w:sz w:val="24"/>
          <w:szCs w:val="24"/>
        </w:rPr>
        <w:t xml:space="preserve">в </w:t>
      </w:r>
      <w:r w:rsidR="00290818" w:rsidRPr="00290818">
        <w:rPr>
          <w:rFonts w:ascii="Times New Roman" w:hAnsi="Times New Roman" w:cs="Times New Roman"/>
          <w:sz w:val="24"/>
          <w:szCs w:val="24"/>
        </w:rPr>
        <w:t xml:space="preserve">общей кристаллической решетке. </w:t>
      </w:r>
      <w:r>
        <w:rPr>
          <w:rFonts w:ascii="Times New Roman" w:hAnsi="Times New Roman" w:cs="Times New Roman"/>
          <w:sz w:val="24"/>
          <w:szCs w:val="24"/>
        </w:rPr>
        <w:t xml:space="preserve">Одним из преимуществ использования твердого раствора ванадатов </w:t>
      </w:r>
      <w:r w:rsidR="00AD1CE1">
        <w:rPr>
          <w:rFonts w:ascii="Times New Roman" w:hAnsi="Times New Roman" w:cs="Times New Roman"/>
          <w:sz w:val="24"/>
          <w:szCs w:val="24"/>
        </w:rPr>
        <w:t>является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9A6">
        <w:rPr>
          <w:rFonts w:ascii="Times New Roman" w:hAnsi="Times New Roman" w:cs="Times New Roman"/>
          <w:sz w:val="24"/>
          <w:szCs w:val="24"/>
        </w:rPr>
        <w:t>оптимизации</w:t>
      </w:r>
      <w:r>
        <w:rPr>
          <w:rFonts w:ascii="Times New Roman" w:hAnsi="Times New Roman" w:cs="Times New Roman"/>
          <w:sz w:val="24"/>
          <w:szCs w:val="24"/>
        </w:rPr>
        <w:t xml:space="preserve"> его люминесцентных свойств в зависимости от относительной концентрации катионов замещения</w:t>
      </w:r>
      <w:r w:rsidR="00AD1C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ряде твердых растворов </w:t>
      </w:r>
      <w:r w:rsidR="006D69A6">
        <w:rPr>
          <w:rFonts w:ascii="Times New Roman" w:hAnsi="Times New Roman" w:cs="Times New Roman"/>
          <w:sz w:val="24"/>
          <w:szCs w:val="24"/>
        </w:rPr>
        <w:t xml:space="preserve">ранее </w:t>
      </w:r>
      <w:r>
        <w:rPr>
          <w:rFonts w:ascii="Times New Roman" w:hAnsi="Times New Roman" w:cs="Times New Roman"/>
          <w:sz w:val="24"/>
          <w:szCs w:val="24"/>
        </w:rPr>
        <w:t xml:space="preserve">уже наблюдалось увеличение светового выхода или интенсивности свечения люминесценции </w:t>
      </w:r>
      <w:r w:rsidRPr="00274EAC">
        <w:rPr>
          <w:rFonts w:ascii="Times New Roman" w:hAnsi="Times New Roman" w:cs="Times New Roman"/>
          <w:sz w:val="24"/>
          <w:szCs w:val="24"/>
        </w:rPr>
        <w:t>[</w:t>
      </w:r>
      <w:r w:rsidR="001269C4">
        <w:rPr>
          <w:rStyle w:val="a7"/>
          <w:rFonts w:ascii="Times New Roman" w:hAnsi="Times New Roman" w:cs="Times New Roman"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="001269C4">
        <w:rPr>
          <w:rFonts w:ascii="Times New Roman" w:hAnsi="Times New Roman" w:cs="Times New Roman"/>
          <w:sz w:val="24"/>
          <w:szCs w:val="24"/>
        </w:rPr>
        <w:instrText xml:space="preserve"> REF _Ref191817526 \r \h </w:instrText>
      </w:r>
      <w:r w:rsidR="001269C4">
        <w:rPr>
          <w:rStyle w:val="a7"/>
          <w:rFonts w:ascii="Times New Roman" w:hAnsi="Times New Roman" w:cs="Times New Roman"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</w:r>
      <w:r w:rsidR="001269C4">
        <w:rPr>
          <w:rStyle w:val="a7"/>
          <w:rFonts w:ascii="Times New Roman" w:hAnsi="Times New Roman" w:cs="Times New Roman"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="001269C4">
        <w:rPr>
          <w:rFonts w:ascii="Times New Roman" w:hAnsi="Times New Roman" w:cs="Times New Roman"/>
          <w:sz w:val="24"/>
          <w:szCs w:val="24"/>
        </w:rPr>
        <w:t>2</w:t>
      </w:r>
      <w:r w:rsidR="001269C4">
        <w:rPr>
          <w:rStyle w:val="a7"/>
          <w:rFonts w:ascii="Times New Roman" w:hAnsi="Times New Roman" w:cs="Times New Roman"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="0054220C" w:rsidRPr="0054220C">
        <w:rPr>
          <w:rStyle w:val="a7"/>
          <w:rFonts w:ascii="Times New Roman" w:hAnsi="Times New Roman" w:cs="Times New Roman"/>
          <w:i w:val="0"/>
          <w:iCs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].</w:t>
      </w:r>
    </w:p>
    <w:tbl>
      <w:tblPr>
        <w:tblStyle w:val="a8"/>
        <w:tblpPr w:leftFromText="180" w:rightFromText="180" w:vertAnchor="text" w:horzAnchor="page" w:tblpXSpec="center" w:tblpY="5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423"/>
      </w:tblGrid>
      <w:tr w:rsidR="00694C85" w14:paraId="4B356AB9" w14:textId="77777777" w:rsidTr="000C76B3">
        <w:trPr>
          <w:trHeight w:val="2040"/>
        </w:trPr>
        <w:tc>
          <w:tcPr>
            <w:tcW w:w="4586" w:type="dxa"/>
          </w:tcPr>
          <w:p w14:paraId="2281B903" w14:textId="4F5E629E" w:rsidR="00F72B48" w:rsidRDefault="002A06BE" w:rsidP="000C76B3">
            <w:pPr>
              <w:ind w:left="39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FA3038" wp14:editId="69B1468B">
                  <wp:extent cx="3061523" cy="2533650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130" cy="255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tcBorders>
              <w:left w:val="nil"/>
            </w:tcBorders>
          </w:tcPr>
          <w:p w14:paraId="2C4CD8A0" w14:textId="77777777" w:rsidR="002A06BE" w:rsidRDefault="002A06BE" w:rsidP="000C76B3">
            <w:pPr>
              <w:ind w:left="397"/>
              <w:contextualSpacing/>
              <w:jc w:val="both"/>
              <w:rPr>
                <w:noProof/>
              </w:rPr>
            </w:pPr>
          </w:p>
          <w:p w14:paraId="65A377BD" w14:textId="26BA8C82" w:rsidR="00F72B48" w:rsidRDefault="00694C85" w:rsidP="000C76B3">
            <w:pPr>
              <w:ind w:left="39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AD1843" wp14:editId="5700E0C0">
                  <wp:extent cx="2821305" cy="2334853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835" cy="2367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7C3805" w14:textId="4E6025E8" w:rsidR="000E4ECC" w:rsidRPr="00F705E7" w:rsidRDefault="000E4ECC" w:rsidP="000C76B3">
      <w:pPr>
        <w:spacing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Спектр люминесценции </w:t>
      </w:r>
      <w:r w:rsidR="00512ECF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="00512ECF">
        <w:rPr>
          <w:rFonts w:ascii="Times New Roman" w:hAnsi="Times New Roman" w:cs="Times New Roman"/>
          <w:sz w:val="24"/>
          <w:szCs w:val="24"/>
          <w:vertAlign w:val="subscript"/>
        </w:rPr>
        <w:t>0.</w:t>
      </w:r>
      <w:r w:rsidR="00EE249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EE249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EE249C">
        <w:rPr>
          <w:rFonts w:ascii="Times New Roman" w:hAnsi="Times New Roman" w:cs="Times New Roman"/>
          <w:sz w:val="24"/>
          <w:szCs w:val="24"/>
          <w:vertAlign w:val="subscript"/>
        </w:rPr>
        <w:t>0.4</w:t>
      </w:r>
      <w:r w:rsidR="00512ECF" w:rsidRPr="00EE249C">
        <w:rPr>
          <w:rFonts w:ascii="Times New Roman" w:hAnsi="Times New Roman" w:cs="Times New Roman"/>
          <w:sz w:val="24"/>
          <w:szCs w:val="24"/>
          <w:lang w:val="en-US"/>
        </w:rPr>
        <w:t>VO</w:t>
      </w:r>
      <w:r w:rsidR="00512ECF" w:rsidRPr="00EE249C">
        <w:rPr>
          <w:rFonts w:ascii="Times New Roman" w:hAnsi="Times New Roman" w:cs="Times New Roman"/>
          <w:sz w:val="24"/>
          <w:szCs w:val="24"/>
        </w:rPr>
        <w:t>4</w:t>
      </w:r>
      <w:r w:rsidR="00512ECF" w:rsidRPr="006746DC">
        <w:rPr>
          <w:rFonts w:ascii="Times New Roman" w:hAnsi="Times New Roman" w:cs="Times New Roman"/>
          <w:sz w:val="24"/>
          <w:szCs w:val="24"/>
        </w:rPr>
        <w:t xml:space="preserve">:0.5 </w:t>
      </w:r>
      <w:r w:rsidR="00512ECF">
        <w:rPr>
          <w:rFonts w:ascii="Times New Roman" w:hAnsi="Times New Roman" w:cs="Times New Roman"/>
          <w:sz w:val="24"/>
          <w:szCs w:val="24"/>
        </w:rPr>
        <w:t>мол</w:t>
      </w:r>
      <w:r w:rsidR="00512ECF" w:rsidRPr="006746DC">
        <w:rPr>
          <w:rFonts w:ascii="Times New Roman" w:hAnsi="Times New Roman" w:cs="Times New Roman"/>
          <w:sz w:val="24"/>
          <w:szCs w:val="24"/>
        </w:rPr>
        <w:t>%</w:t>
      </w:r>
      <w:r w:rsidR="00512ECF">
        <w:rPr>
          <w:rFonts w:ascii="Times New Roman" w:hAnsi="Times New Roman" w:cs="Times New Roman"/>
          <w:sz w:val="24"/>
          <w:szCs w:val="24"/>
        </w:rPr>
        <w:t xml:space="preserve"> </w:t>
      </w:r>
      <w:r w:rsidR="00512ECF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512ECF" w:rsidRPr="006746D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7B5A3E" w:rsidRPr="007B5A3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E249C">
        <w:rPr>
          <w:rFonts w:ascii="Times New Roman" w:hAnsi="Times New Roman" w:cs="Times New Roman"/>
          <w:sz w:val="24"/>
          <w:szCs w:val="24"/>
        </w:rPr>
        <w:t>на λ</w:t>
      </w:r>
      <w:r w:rsidR="00EE249C">
        <w:rPr>
          <w:rFonts w:ascii="Times New Roman" w:hAnsi="Times New Roman" w:cs="Times New Roman"/>
          <w:sz w:val="24"/>
          <w:szCs w:val="24"/>
          <w:vertAlign w:val="subscript"/>
        </w:rPr>
        <w:t>возб</w:t>
      </w:r>
      <w:r w:rsidR="00EE249C">
        <w:rPr>
          <w:rFonts w:ascii="Times New Roman" w:hAnsi="Times New Roman" w:cs="Times New Roman"/>
          <w:sz w:val="24"/>
          <w:szCs w:val="24"/>
        </w:rPr>
        <w:t xml:space="preserve"> = </w:t>
      </w:r>
      <w:r w:rsidR="00DC181D">
        <w:rPr>
          <w:rFonts w:ascii="Times New Roman" w:hAnsi="Times New Roman" w:cs="Times New Roman"/>
          <w:sz w:val="24"/>
          <w:szCs w:val="24"/>
        </w:rPr>
        <w:t>325</w:t>
      </w:r>
      <w:r w:rsidR="00EE249C">
        <w:rPr>
          <w:rFonts w:ascii="Times New Roman" w:hAnsi="Times New Roman" w:cs="Times New Roman"/>
          <w:sz w:val="24"/>
          <w:szCs w:val="24"/>
        </w:rPr>
        <w:t xml:space="preserve"> нм</w:t>
      </w:r>
      <w:r w:rsidR="007B5A3E" w:rsidRPr="007B5A3E">
        <w:rPr>
          <w:rFonts w:ascii="Times New Roman" w:hAnsi="Times New Roman" w:cs="Times New Roman"/>
          <w:sz w:val="24"/>
          <w:szCs w:val="24"/>
        </w:rPr>
        <w:t xml:space="preserve"> </w:t>
      </w:r>
      <w:r w:rsidR="007B5A3E">
        <w:rPr>
          <w:rFonts w:ascii="Times New Roman" w:hAnsi="Times New Roman" w:cs="Times New Roman"/>
          <w:sz w:val="24"/>
          <w:szCs w:val="24"/>
        </w:rPr>
        <w:t>(</w:t>
      </w:r>
      <w:r w:rsidR="00F705E7">
        <w:rPr>
          <w:rFonts w:ascii="Times New Roman" w:hAnsi="Times New Roman" w:cs="Times New Roman"/>
          <w:sz w:val="24"/>
          <w:szCs w:val="24"/>
        </w:rPr>
        <w:t>а</w:t>
      </w:r>
      <w:r w:rsidR="007B5A3E">
        <w:rPr>
          <w:rFonts w:ascii="Times New Roman" w:hAnsi="Times New Roman" w:cs="Times New Roman"/>
          <w:sz w:val="24"/>
          <w:szCs w:val="24"/>
        </w:rPr>
        <w:t>)</w:t>
      </w:r>
      <w:r w:rsidR="00512ECF">
        <w:rPr>
          <w:rFonts w:ascii="Times New Roman" w:hAnsi="Times New Roman" w:cs="Times New Roman"/>
          <w:sz w:val="24"/>
          <w:szCs w:val="24"/>
        </w:rPr>
        <w:t xml:space="preserve"> и спектры возбуждения</w:t>
      </w:r>
      <w:r w:rsidR="00EE249C" w:rsidRPr="00EE249C">
        <w:rPr>
          <w:rFonts w:ascii="Times New Roman" w:hAnsi="Times New Roman" w:cs="Times New Roman"/>
          <w:sz w:val="24"/>
          <w:szCs w:val="24"/>
        </w:rPr>
        <w:t xml:space="preserve"> </w:t>
      </w:r>
      <w:r w:rsidR="00EE249C">
        <w:rPr>
          <w:rFonts w:ascii="Times New Roman" w:hAnsi="Times New Roman" w:cs="Times New Roman"/>
          <w:sz w:val="24"/>
          <w:szCs w:val="24"/>
        </w:rPr>
        <w:t>люминесценции</w:t>
      </w:r>
      <w:r w:rsidR="00512ECF">
        <w:rPr>
          <w:rFonts w:ascii="Times New Roman" w:hAnsi="Times New Roman" w:cs="Times New Roman"/>
          <w:sz w:val="24"/>
          <w:szCs w:val="24"/>
        </w:rPr>
        <w:t xml:space="preserve"> </w:t>
      </w:r>
      <w:r w:rsidR="00EE249C">
        <w:rPr>
          <w:rFonts w:ascii="Times New Roman" w:hAnsi="Times New Roman" w:cs="Times New Roman"/>
          <w:sz w:val="24"/>
          <w:szCs w:val="24"/>
        </w:rPr>
        <w:t>на λ</w:t>
      </w:r>
      <w:r w:rsidR="00EE249C">
        <w:rPr>
          <w:rFonts w:ascii="Times New Roman" w:hAnsi="Times New Roman" w:cs="Times New Roman"/>
          <w:sz w:val="24"/>
          <w:szCs w:val="24"/>
          <w:vertAlign w:val="subscript"/>
        </w:rPr>
        <w:t>люм</w:t>
      </w:r>
      <w:r w:rsidR="00EE249C">
        <w:rPr>
          <w:rFonts w:ascii="Times New Roman" w:hAnsi="Times New Roman" w:cs="Times New Roman"/>
          <w:sz w:val="24"/>
          <w:szCs w:val="24"/>
        </w:rPr>
        <w:t xml:space="preserve"> = 615 нм </w:t>
      </w:r>
      <w:r w:rsidR="00512ECF">
        <w:rPr>
          <w:rFonts w:ascii="Times New Roman" w:hAnsi="Times New Roman" w:cs="Times New Roman"/>
          <w:sz w:val="24"/>
          <w:szCs w:val="24"/>
        </w:rPr>
        <w:t>(</w:t>
      </w:r>
      <w:r w:rsidR="00F705E7">
        <w:rPr>
          <w:rFonts w:ascii="Times New Roman" w:hAnsi="Times New Roman" w:cs="Times New Roman"/>
          <w:sz w:val="24"/>
          <w:szCs w:val="24"/>
        </w:rPr>
        <w:t>б</w:t>
      </w:r>
      <w:r w:rsidR="00512ECF">
        <w:rPr>
          <w:rFonts w:ascii="Times New Roman" w:hAnsi="Times New Roman" w:cs="Times New Roman"/>
          <w:sz w:val="24"/>
          <w:szCs w:val="24"/>
        </w:rPr>
        <w:t>)</w:t>
      </w:r>
      <w:r w:rsidR="00F705E7">
        <w:rPr>
          <w:rFonts w:ascii="Times New Roman" w:hAnsi="Times New Roman" w:cs="Times New Roman"/>
          <w:sz w:val="24"/>
          <w:szCs w:val="24"/>
        </w:rPr>
        <w:t>,</w:t>
      </w:r>
      <w:r w:rsidR="00EE249C">
        <w:rPr>
          <w:rFonts w:ascii="Times New Roman" w:hAnsi="Times New Roman" w:cs="Times New Roman"/>
          <w:sz w:val="24"/>
          <w:szCs w:val="24"/>
        </w:rPr>
        <w:t xml:space="preserve"> </w:t>
      </w:r>
      <w:r w:rsidR="00F705E7">
        <w:rPr>
          <w:rFonts w:ascii="Times New Roman" w:hAnsi="Times New Roman" w:cs="Times New Roman"/>
          <w:sz w:val="24"/>
          <w:szCs w:val="24"/>
        </w:rPr>
        <w:t>Т = 300 К</w:t>
      </w:r>
      <w:r w:rsidR="00250F8A">
        <w:rPr>
          <w:rFonts w:ascii="Times New Roman" w:hAnsi="Times New Roman" w:cs="Times New Roman"/>
          <w:sz w:val="24"/>
          <w:szCs w:val="24"/>
        </w:rPr>
        <w:t>.</w:t>
      </w:r>
    </w:p>
    <w:p w14:paraId="1C2AB041" w14:textId="599B05AE" w:rsidR="00F72B48" w:rsidRDefault="00AD1CE1" w:rsidP="000C76B3">
      <w:pPr>
        <w:spacing w:line="240" w:lineRule="auto"/>
        <w:ind w:left="397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работа посвящена исследованию люминесцентных свойств </w:t>
      </w:r>
      <w:r w:rsidR="008F116C">
        <w:rPr>
          <w:rFonts w:ascii="Times New Roman" w:hAnsi="Times New Roman" w:cs="Times New Roman"/>
          <w:sz w:val="24"/>
          <w:szCs w:val="24"/>
        </w:rPr>
        <w:t>твердых растворов</w:t>
      </w:r>
      <w:r w:rsidR="006746DC">
        <w:rPr>
          <w:rFonts w:ascii="Times New Roman" w:hAnsi="Times New Roman" w:cs="Times New Roman"/>
          <w:sz w:val="24"/>
          <w:szCs w:val="24"/>
        </w:rPr>
        <w:t xml:space="preserve"> </w:t>
      </w:r>
      <w:r w:rsidR="006746D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746DC" w:rsidRPr="006746DC">
        <w:rPr>
          <w:rFonts w:ascii="Times New Roman" w:hAnsi="Times New Roman" w:cs="Times New Roman"/>
          <w:sz w:val="24"/>
          <w:szCs w:val="24"/>
          <w:vertAlign w:val="subscript"/>
        </w:rPr>
        <w:t>1-</w:t>
      </w:r>
      <w:r w:rsidR="00F72B48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="006746DC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="006746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6746DC">
        <w:rPr>
          <w:rFonts w:ascii="Times New Roman" w:hAnsi="Times New Roman" w:cs="Times New Roman"/>
          <w:sz w:val="24"/>
          <w:szCs w:val="24"/>
          <w:lang w:val="en-US"/>
        </w:rPr>
        <w:t>VO</w:t>
      </w:r>
      <w:r w:rsidR="006746DC" w:rsidRPr="006746D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746DC" w:rsidRPr="006746DC">
        <w:rPr>
          <w:rFonts w:ascii="Times New Roman" w:hAnsi="Times New Roman" w:cs="Times New Roman"/>
          <w:sz w:val="24"/>
          <w:szCs w:val="24"/>
        </w:rPr>
        <w:t xml:space="preserve">:0.5 </w:t>
      </w:r>
      <w:r w:rsidR="006746DC">
        <w:rPr>
          <w:rFonts w:ascii="Times New Roman" w:hAnsi="Times New Roman" w:cs="Times New Roman"/>
          <w:sz w:val="24"/>
          <w:szCs w:val="24"/>
        </w:rPr>
        <w:t>мол</w:t>
      </w:r>
      <w:r w:rsidR="006746DC" w:rsidRPr="006746DC">
        <w:rPr>
          <w:rFonts w:ascii="Times New Roman" w:hAnsi="Times New Roman" w:cs="Times New Roman"/>
          <w:sz w:val="24"/>
          <w:szCs w:val="24"/>
        </w:rPr>
        <w:t>%</w:t>
      </w:r>
      <w:r w:rsidR="006746DC">
        <w:rPr>
          <w:rFonts w:ascii="Times New Roman" w:hAnsi="Times New Roman" w:cs="Times New Roman"/>
          <w:sz w:val="24"/>
          <w:szCs w:val="24"/>
        </w:rPr>
        <w:t xml:space="preserve"> </w:t>
      </w:r>
      <w:r w:rsidR="006746DC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6746DC" w:rsidRPr="006746D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6746DC">
        <w:rPr>
          <w:rFonts w:ascii="Times New Roman" w:hAnsi="Times New Roman" w:cs="Times New Roman"/>
          <w:sz w:val="24"/>
          <w:szCs w:val="24"/>
        </w:rPr>
        <w:t xml:space="preserve">, </w:t>
      </w:r>
      <w:r w:rsidR="008F116C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 w:rsidR="003A76AB">
        <w:rPr>
          <w:rFonts w:ascii="Times New Roman" w:eastAsiaTheme="minorEastAsia" w:hAnsi="Times New Roman" w:cs="Times New Roman"/>
          <w:sz w:val="24"/>
          <w:szCs w:val="24"/>
        </w:rPr>
        <w:t>х = 0, 0.2, 0.4, 0.5, 0.6, 0.7, 0.8, 0.9, 1.</w:t>
      </w:r>
      <w:r w:rsidR="008F116C">
        <w:rPr>
          <w:rFonts w:ascii="Times New Roman" w:eastAsiaTheme="minorEastAsia" w:hAnsi="Times New Roman" w:cs="Times New Roman"/>
          <w:sz w:val="24"/>
          <w:szCs w:val="24"/>
        </w:rPr>
        <w:t xml:space="preserve"> В литературе приведено лишь несколько работ,</w:t>
      </w:r>
      <w:r w:rsidR="00ED2A52" w:rsidRPr="00ED2A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D2A52">
        <w:rPr>
          <w:rFonts w:ascii="Times New Roman" w:eastAsiaTheme="minorEastAsia" w:hAnsi="Times New Roman" w:cs="Times New Roman"/>
          <w:sz w:val="24"/>
          <w:szCs w:val="24"/>
        </w:rPr>
        <w:t xml:space="preserve">посвященных данной теме, однако, приведенные результаты исследований не позволяют полностью понять механизмы </w:t>
      </w:r>
      <w:r w:rsidR="00ED2A52">
        <w:rPr>
          <w:rFonts w:ascii="Times New Roman" w:eastAsiaTheme="minorEastAsia" w:hAnsi="Times New Roman" w:cs="Times New Roman"/>
          <w:sz w:val="24"/>
          <w:szCs w:val="24"/>
        </w:rPr>
        <w:lastRenderedPageBreak/>
        <w:t>переноса энергии на центры свечения. Таким образом изучение люминесцентных свойств иттрий-гад</w:t>
      </w:r>
      <w:r w:rsidR="006746DC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ED2A52">
        <w:rPr>
          <w:rFonts w:ascii="Times New Roman" w:eastAsiaTheme="minorEastAsia" w:hAnsi="Times New Roman" w:cs="Times New Roman"/>
          <w:sz w:val="24"/>
          <w:szCs w:val="24"/>
        </w:rPr>
        <w:t>линиевых ванадатов, активированных ионами</w:t>
      </w:r>
      <w:r w:rsidR="00F72B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D2A52">
        <w:rPr>
          <w:rFonts w:ascii="Times New Roman" w:eastAsiaTheme="minorEastAsia" w:hAnsi="Times New Roman" w:cs="Times New Roman"/>
          <w:sz w:val="24"/>
          <w:szCs w:val="24"/>
        </w:rPr>
        <w:t>европия</w:t>
      </w:r>
      <w:r w:rsidR="00F72B4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ED2A52">
        <w:rPr>
          <w:rFonts w:ascii="Times New Roman" w:eastAsiaTheme="minorEastAsia" w:hAnsi="Times New Roman" w:cs="Times New Roman"/>
          <w:sz w:val="24"/>
          <w:szCs w:val="24"/>
        </w:rPr>
        <w:t xml:space="preserve"> носит актуальный</w:t>
      </w:r>
      <w:r w:rsidR="00F72B48">
        <w:rPr>
          <w:rFonts w:ascii="Times New Roman" w:eastAsiaTheme="minorEastAsia" w:hAnsi="Times New Roman" w:cs="Times New Roman"/>
          <w:sz w:val="24"/>
          <w:szCs w:val="24"/>
        </w:rPr>
        <w:t xml:space="preserve"> характер</w:t>
      </w:r>
      <w:r w:rsidR="00250F8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4077D56" w14:textId="66089FB0" w:rsidR="00B016BE" w:rsidRPr="00B016BE" w:rsidRDefault="00F72B48" w:rsidP="000C76B3">
      <w:pPr>
        <w:spacing w:line="240" w:lineRule="auto"/>
        <w:ind w:left="39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 </w:t>
      </w:r>
      <w:r w:rsidR="00ED2A52">
        <w:rPr>
          <w:rFonts w:ascii="Times New Roman" w:eastAsiaTheme="minorEastAsia" w:hAnsi="Times New Roman" w:cs="Times New Roman"/>
          <w:sz w:val="24"/>
          <w:szCs w:val="24"/>
        </w:rPr>
        <w:t xml:space="preserve">рисунке 1 </w:t>
      </w:r>
      <w:r w:rsidR="00EE249C" w:rsidRPr="00EE249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9B491E">
        <w:rPr>
          <w:rFonts w:ascii="Times New Roman" w:eastAsiaTheme="minorEastAsia" w:hAnsi="Times New Roman" w:cs="Times New Roman"/>
          <w:sz w:val="24"/>
          <w:szCs w:val="24"/>
        </w:rPr>
        <w:t>а, б</w:t>
      </w:r>
      <w:r w:rsidR="00EE249C" w:rsidRPr="00EE249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ED2A52">
        <w:rPr>
          <w:rFonts w:ascii="Times New Roman" w:eastAsiaTheme="minorEastAsia" w:hAnsi="Times New Roman" w:cs="Times New Roman"/>
          <w:sz w:val="24"/>
          <w:szCs w:val="24"/>
        </w:rPr>
        <w:t>представлены экспериментально полученные спектр люминесценции</w:t>
      </w:r>
      <w:r w:rsidR="00C474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113D0">
        <w:rPr>
          <w:rFonts w:ascii="Times New Roman" w:eastAsiaTheme="minorEastAsia" w:hAnsi="Times New Roman" w:cs="Times New Roman"/>
          <w:sz w:val="24"/>
          <w:szCs w:val="24"/>
        </w:rPr>
        <w:t xml:space="preserve">и спектры возбуждения люминесценции </w:t>
      </w:r>
      <w:r w:rsidR="00C474D5">
        <w:rPr>
          <w:rFonts w:ascii="Times New Roman" w:eastAsiaTheme="minorEastAsia" w:hAnsi="Times New Roman" w:cs="Times New Roman"/>
          <w:sz w:val="24"/>
          <w:szCs w:val="24"/>
        </w:rPr>
        <w:t xml:space="preserve">твердых растворов </w:t>
      </w:r>
      <w:r w:rsidR="006746D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746DC" w:rsidRPr="006746DC">
        <w:rPr>
          <w:rFonts w:ascii="Times New Roman" w:hAnsi="Times New Roman" w:cs="Times New Roman"/>
          <w:sz w:val="24"/>
          <w:szCs w:val="24"/>
          <w:vertAlign w:val="subscript"/>
        </w:rPr>
        <w:t>1-</w:t>
      </w:r>
      <w:r w:rsidR="006746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6746DC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="006746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6746DC">
        <w:rPr>
          <w:rFonts w:ascii="Times New Roman" w:hAnsi="Times New Roman" w:cs="Times New Roman"/>
          <w:sz w:val="24"/>
          <w:szCs w:val="24"/>
          <w:lang w:val="en-US"/>
        </w:rPr>
        <w:t>VO</w:t>
      </w:r>
      <w:r w:rsidR="006746DC" w:rsidRPr="006746D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746DC" w:rsidRPr="006746DC">
        <w:rPr>
          <w:rFonts w:ascii="Times New Roman" w:hAnsi="Times New Roman" w:cs="Times New Roman"/>
          <w:sz w:val="24"/>
          <w:szCs w:val="24"/>
        </w:rPr>
        <w:t>:</w:t>
      </w:r>
      <w:r w:rsidR="006746DC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6746DC" w:rsidRPr="006746D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6746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016BE">
        <w:rPr>
          <w:rFonts w:ascii="Times New Roman" w:eastAsiaTheme="minorEastAsia" w:hAnsi="Times New Roman" w:cs="Times New Roman"/>
          <w:sz w:val="24"/>
          <w:szCs w:val="24"/>
        </w:rPr>
        <w:t>при комнатной температуре. С</w:t>
      </w:r>
      <w:r w:rsidR="00C474D5">
        <w:rPr>
          <w:rFonts w:ascii="Times New Roman" w:eastAsiaTheme="minorEastAsia" w:hAnsi="Times New Roman" w:cs="Times New Roman"/>
          <w:sz w:val="24"/>
          <w:szCs w:val="24"/>
        </w:rPr>
        <w:t xml:space="preserve">пектр люминесценции </w:t>
      </w:r>
      <w:r w:rsidR="00EE249C">
        <w:rPr>
          <w:rFonts w:ascii="Times New Roman" w:eastAsiaTheme="minorEastAsia" w:hAnsi="Times New Roman" w:cs="Times New Roman"/>
          <w:sz w:val="24"/>
          <w:szCs w:val="24"/>
        </w:rPr>
        <w:t>(рис. 1</w:t>
      </w:r>
      <w:r w:rsidR="009B491E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EE249C" w:rsidRPr="00EE249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C474D5">
        <w:rPr>
          <w:rFonts w:ascii="Times New Roman" w:eastAsiaTheme="minorEastAsia" w:hAnsi="Times New Roman" w:cs="Times New Roman"/>
          <w:sz w:val="24"/>
          <w:szCs w:val="24"/>
        </w:rPr>
        <w:t xml:space="preserve">состоит из серии узких полос, соответствующих внутриконфигурационным переходам </w:t>
      </w:r>
      <w:r w:rsidR="00C474D5" w:rsidRPr="00C474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="00C474D5" w:rsidRPr="00C474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474D5" w:rsidRPr="00C474D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C474D5" w:rsidRPr="00C474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474D5" w:rsidRPr="00C474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="00C474D5" w:rsidRPr="00C474D5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474D5" w:rsidRPr="00C474D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1-4</w:t>
      </w:r>
      <w:r w:rsidR="00C474D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C474D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474D5" w:rsidRPr="00C474D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474D5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C474D5">
        <w:rPr>
          <w:rFonts w:ascii="Times New Roman" w:hAnsi="Times New Roman" w:cs="Times New Roman"/>
          <w:color w:val="000000"/>
          <w:sz w:val="24"/>
          <w:szCs w:val="24"/>
        </w:rPr>
        <w:t xml:space="preserve"> оболочке ион</w:t>
      </w:r>
      <w:r w:rsidR="009B491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47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4D5">
        <w:rPr>
          <w:rFonts w:ascii="Times New Roman" w:hAnsi="Times New Roman" w:cs="Times New Roman"/>
          <w:color w:val="000000"/>
          <w:sz w:val="24"/>
          <w:szCs w:val="24"/>
          <w:lang w:val="en-US"/>
        </w:rPr>
        <w:t>Eu</w:t>
      </w:r>
      <w:r w:rsidR="00C474D5" w:rsidRPr="00C474D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3+</w:t>
      </w:r>
      <w:r w:rsidR="00C474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016BE">
        <w:rPr>
          <w:rFonts w:ascii="Times New Roman" w:hAnsi="Times New Roman" w:cs="Times New Roman"/>
          <w:color w:val="000000"/>
          <w:sz w:val="24"/>
          <w:szCs w:val="24"/>
        </w:rPr>
        <w:t>Обнаружено изменение положени</w:t>
      </w:r>
      <w:r w:rsidR="005113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016BE">
        <w:rPr>
          <w:rFonts w:ascii="Times New Roman" w:hAnsi="Times New Roman" w:cs="Times New Roman"/>
          <w:color w:val="000000"/>
          <w:sz w:val="24"/>
          <w:szCs w:val="24"/>
        </w:rPr>
        <w:t xml:space="preserve"> и форм</w:t>
      </w:r>
      <w:r w:rsidR="005113D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016BE">
        <w:rPr>
          <w:rFonts w:ascii="Times New Roman" w:hAnsi="Times New Roman" w:cs="Times New Roman"/>
          <w:color w:val="000000"/>
          <w:sz w:val="24"/>
          <w:szCs w:val="24"/>
        </w:rPr>
        <w:t xml:space="preserve"> полос люминесценции</w:t>
      </w:r>
      <w:r w:rsidR="002D0427">
        <w:rPr>
          <w:rFonts w:ascii="Times New Roman" w:hAnsi="Times New Roman" w:cs="Times New Roman"/>
          <w:color w:val="000000"/>
          <w:sz w:val="24"/>
          <w:szCs w:val="24"/>
        </w:rPr>
        <w:t xml:space="preserve"> европия</w:t>
      </w:r>
      <w:r w:rsidR="00B016BE">
        <w:rPr>
          <w:rFonts w:ascii="Times New Roman" w:hAnsi="Times New Roman" w:cs="Times New Roman"/>
          <w:color w:val="000000"/>
          <w:sz w:val="24"/>
          <w:szCs w:val="24"/>
        </w:rPr>
        <w:t xml:space="preserve">, что указывает на искажение элементарной ячейки при замещении </w:t>
      </w:r>
      <w:r w:rsidR="00B016BE">
        <w:rPr>
          <w:rFonts w:ascii="Times New Roman" w:hAnsi="Times New Roman" w:cs="Times New Roman"/>
          <w:color w:val="000000"/>
          <w:sz w:val="24"/>
          <w:szCs w:val="24"/>
          <w:lang w:val="en-US"/>
        </w:rPr>
        <w:t>Gd</w:t>
      </w:r>
      <w:r w:rsidR="00B016BE" w:rsidRPr="00B016B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016BE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B016BE" w:rsidRPr="00B016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1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3D0">
        <w:rPr>
          <w:rFonts w:ascii="Times New Roman" w:hAnsi="Times New Roman" w:cs="Times New Roman"/>
          <w:color w:val="000000"/>
          <w:sz w:val="24"/>
          <w:szCs w:val="24"/>
        </w:rPr>
        <w:t>Известно, что Е</w:t>
      </w:r>
      <w:r w:rsidR="005113D0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5113D0" w:rsidRPr="00B01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3D0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люминесцентным зондом – чувствителен к любым изменениям в симметрии окружения. </w:t>
      </w:r>
      <w:r w:rsidR="00B016BE">
        <w:rPr>
          <w:rFonts w:ascii="Times New Roman" w:hAnsi="Times New Roman" w:cs="Times New Roman"/>
          <w:color w:val="000000"/>
          <w:sz w:val="24"/>
          <w:szCs w:val="24"/>
        </w:rPr>
        <w:t xml:space="preserve">Анализ серии спектров </w:t>
      </w:r>
      <w:r w:rsidR="005113D0">
        <w:rPr>
          <w:rFonts w:ascii="Times New Roman" w:hAnsi="Times New Roman" w:cs="Times New Roman"/>
          <w:color w:val="000000"/>
          <w:sz w:val="24"/>
          <w:szCs w:val="24"/>
        </w:rPr>
        <w:t xml:space="preserve">люминесценции </w:t>
      </w:r>
      <w:r w:rsidR="00B016BE">
        <w:rPr>
          <w:rFonts w:ascii="Times New Roman" w:hAnsi="Times New Roman" w:cs="Times New Roman"/>
          <w:color w:val="000000"/>
          <w:sz w:val="24"/>
          <w:szCs w:val="24"/>
        </w:rPr>
        <w:t>показал, что нет изменений в структуре полос свечения европия, что указывает на однофазность твердых растворов</w:t>
      </w:r>
      <w:r w:rsidR="005113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1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3D0">
        <w:rPr>
          <w:rFonts w:ascii="Times New Roman" w:hAnsi="Times New Roman" w:cs="Times New Roman"/>
          <w:color w:val="000000"/>
          <w:sz w:val="24"/>
          <w:szCs w:val="24"/>
        </w:rPr>
        <w:t xml:space="preserve">Также были проведены измерения спектров возбуждения люминесценции </w:t>
      </w:r>
      <w:r w:rsidR="00EE249C" w:rsidRPr="00EE24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E249C">
        <w:rPr>
          <w:rFonts w:ascii="Times New Roman" w:hAnsi="Times New Roman" w:cs="Times New Roman"/>
          <w:color w:val="000000"/>
          <w:sz w:val="24"/>
          <w:szCs w:val="24"/>
        </w:rPr>
        <w:t>рис. 1</w:t>
      </w:r>
      <w:r w:rsidR="009B491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EE249C" w:rsidRPr="00EE24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E2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3D0">
        <w:rPr>
          <w:rFonts w:ascii="Times New Roman" w:hAnsi="Times New Roman" w:cs="Times New Roman"/>
          <w:color w:val="000000"/>
          <w:sz w:val="24"/>
          <w:szCs w:val="24"/>
        </w:rPr>
        <w:t>и оценка ширины запрещенной зоны.</w:t>
      </w:r>
    </w:p>
    <w:p w14:paraId="4061C64E" w14:textId="5B2945C4" w:rsidR="00B016BE" w:rsidRDefault="00A7021F" w:rsidP="000C76B3">
      <w:pPr>
        <w:spacing w:line="240" w:lineRule="auto"/>
        <w:ind w:left="39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21F">
        <w:rPr>
          <w:rFonts w:ascii="Times New Roman" w:hAnsi="Times New Roman" w:cs="Times New Roman"/>
          <w:sz w:val="24"/>
          <w:szCs w:val="24"/>
        </w:rPr>
        <w:t>Спектры люминесценции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7021F">
        <w:rPr>
          <w:rFonts w:ascii="Times New Roman" w:hAnsi="Times New Roman" w:cs="Times New Roman"/>
          <w:sz w:val="24"/>
          <w:szCs w:val="24"/>
        </w:rPr>
        <w:t xml:space="preserve"> спектры возбуждения люминесценции в области 2.5-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7021F">
        <w:rPr>
          <w:rFonts w:ascii="Times New Roman" w:hAnsi="Times New Roman" w:cs="Times New Roman"/>
          <w:sz w:val="24"/>
          <w:szCs w:val="24"/>
        </w:rPr>
        <w:t xml:space="preserve"> эВ были измерены с использованием </w:t>
      </w:r>
      <w:r w:rsidR="009B491E">
        <w:rPr>
          <w:rFonts w:ascii="Times New Roman" w:hAnsi="Times New Roman" w:cs="Times New Roman"/>
          <w:sz w:val="24"/>
          <w:szCs w:val="24"/>
        </w:rPr>
        <w:t xml:space="preserve">лабораторной </w:t>
      </w:r>
      <w:r w:rsidRPr="00A7021F">
        <w:rPr>
          <w:rFonts w:ascii="Times New Roman" w:hAnsi="Times New Roman" w:cs="Times New Roman"/>
          <w:sz w:val="24"/>
          <w:szCs w:val="24"/>
        </w:rPr>
        <w:t>установки на основе спектрографа LOT-Oriel MS–257 (</w:t>
      </w:r>
      <w:r w:rsidR="009B491E">
        <w:rPr>
          <w:rFonts w:ascii="Times New Roman" w:hAnsi="Times New Roman" w:cs="Times New Roman"/>
          <w:sz w:val="24"/>
          <w:szCs w:val="24"/>
        </w:rPr>
        <w:t xml:space="preserve">НИИЯФ </w:t>
      </w:r>
      <w:r w:rsidRPr="00A7021F">
        <w:rPr>
          <w:rFonts w:ascii="Times New Roman" w:hAnsi="Times New Roman" w:cs="Times New Roman"/>
          <w:sz w:val="24"/>
          <w:szCs w:val="24"/>
        </w:rPr>
        <w:t>МГУ, Москва). В качестве источника возбуждающего излучения используется люминатор фирмы Oriel Instruments, который состоит из ксеноновой лампы мощностью 150 Вт, дифракционной решетки, монохроматизирующей излучение в диапазоне 200-900 нм, встроенного блока фильтров</w:t>
      </w:r>
      <w:r w:rsidR="00CD63CD">
        <w:rPr>
          <w:rFonts w:ascii="Times New Roman" w:hAnsi="Times New Roman" w:cs="Times New Roman"/>
          <w:sz w:val="24"/>
          <w:szCs w:val="24"/>
        </w:rPr>
        <w:t xml:space="preserve"> и выходной щели</w:t>
      </w:r>
      <w:r w:rsidRPr="00A7021F">
        <w:rPr>
          <w:rFonts w:ascii="Times New Roman" w:hAnsi="Times New Roman" w:cs="Times New Roman"/>
          <w:sz w:val="24"/>
          <w:szCs w:val="24"/>
        </w:rPr>
        <w:t>.</w:t>
      </w:r>
      <w:r w:rsidR="00CD63CD">
        <w:rPr>
          <w:rFonts w:ascii="Times New Roman" w:hAnsi="Times New Roman" w:cs="Times New Roman"/>
          <w:sz w:val="24"/>
          <w:szCs w:val="24"/>
        </w:rPr>
        <w:t xml:space="preserve"> </w:t>
      </w:r>
      <w:r w:rsidR="00CD63CD" w:rsidRPr="00CD63CD">
        <w:rPr>
          <w:rFonts w:ascii="Times New Roman" w:hAnsi="Times New Roman" w:cs="Times New Roman"/>
          <w:sz w:val="24"/>
          <w:szCs w:val="24"/>
        </w:rPr>
        <w:t>Излучение, выходящее из первичного монохроматор</w:t>
      </w:r>
      <w:r w:rsidR="00CD63CD">
        <w:rPr>
          <w:rFonts w:ascii="Times New Roman" w:hAnsi="Times New Roman" w:cs="Times New Roman"/>
          <w:sz w:val="24"/>
          <w:szCs w:val="24"/>
        </w:rPr>
        <w:t>а,</w:t>
      </w:r>
      <w:r w:rsidR="00CD63CD" w:rsidRPr="00CD63CD">
        <w:rPr>
          <w:rFonts w:ascii="Times New Roman" w:hAnsi="Times New Roman" w:cs="Times New Roman"/>
          <w:sz w:val="24"/>
          <w:szCs w:val="24"/>
        </w:rPr>
        <w:t xml:space="preserve"> с помощью зеркального конденсора фокусируется на образец, который установлен в азотном криостате. Контроль температуры исследуемого образца осуществляется посредством термоконтролера. После выходного окна криостата устанавливается фильтр, необходимый для «вырезания» возбуждающего излучения, отраженного от образца. Люминесценция образца в свою очередь фокусируется кварцевой линзой на входную щель спектрографа, оснащенного CCD-детектором. Управление осуществляется с помощью компьютера.</w:t>
      </w:r>
    </w:p>
    <w:p w14:paraId="7C94BE21" w14:textId="047AE024" w:rsidR="00B42481" w:rsidRPr="00B358E1" w:rsidRDefault="00B42481" w:rsidP="000C76B3">
      <w:pPr>
        <w:spacing w:line="240" w:lineRule="auto"/>
        <w:ind w:left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8E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42C64CC5" w14:textId="77777777" w:rsidR="001269C4" w:rsidRDefault="001269C4" w:rsidP="000C76B3">
      <w:pPr>
        <w:pStyle w:val="a5"/>
        <w:numPr>
          <w:ilvl w:val="0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Ref191817505"/>
      <w:r w:rsidRPr="00274EAC">
        <w:rPr>
          <w:rFonts w:ascii="Times New Roman" w:hAnsi="Times New Roman" w:cs="Times New Roman"/>
          <w:sz w:val="24"/>
          <w:szCs w:val="24"/>
          <w:lang w:val="en-US"/>
        </w:rPr>
        <w:t>A.S. Laia et al. Luminescent thermometry with YVO4:Er/Nd: Achieving high sensitivities within the 1st and 2nd biological windows</w:t>
      </w:r>
      <w:r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274EAC">
        <w:rPr>
          <w:rFonts w:ascii="Times New Roman" w:hAnsi="Times New Roman" w:cs="Times New Roman"/>
          <w:sz w:val="24"/>
          <w:szCs w:val="24"/>
          <w:lang w:val="en-US"/>
        </w:rPr>
        <w:t xml:space="preserve"> J. Lumin.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2024 – </w:t>
      </w:r>
      <w:r w:rsidRPr="00274EAC">
        <w:rPr>
          <w:rFonts w:ascii="Times New Roman" w:hAnsi="Times New Roman" w:cs="Times New Roman"/>
          <w:sz w:val="24"/>
          <w:szCs w:val="24"/>
          <w:lang w:val="en-US"/>
        </w:rPr>
        <w:t xml:space="preserve">№265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74EAC">
        <w:rPr>
          <w:rFonts w:ascii="Times New Roman" w:hAnsi="Times New Roman" w:cs="Times New Roman"/>
          <w:sz w:val="24"/>
          <w:szCs w:val="24"/>
          <w:lang w:val="en-US"/>
        </w:rPr>
        <w:t>. 120239</w:t>
      </w:r>
      <w:bookmarkEnd w:id="0"/>
    </w:p>
    <w:p w14:paraId="4C7C024C" w14:textId="77777777" w:rsidR="001269C4" w:rsidRPr="00AB447D" w:rsidRDefault="001269C4" w:rsidP="000C76B3">
      <w:pPr>
        <w:pStyle w:val="a5"/>
        <w:numPr>
          <w:ilvl w:val="0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Ref191817526"/>
      <w:r w:rsidRPr="006746DC">
        <w:rPr>
          <w:rFonts w:ascii="Times New Roman" w:hAnsi="Times New Roman" w:cs="Times New Roman"/>
          <w:sz w:val="24"/>
          <w:szCs w:val="24"/>
          <w:lang w:val="en-US"/>
        </w:rPr>
        <w:t xml:space="preserve">Gektin A. V., Belsky A. N., Vasil’ev A. N. Scintillation efficiency improvement by mixed crystal use // IEEE Transactions on Nuclear Science. — 2014 — Vol. 61, №. 1. —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746DC">
        <w:rPr>
          <w:rFonts w:ascii="Times New Roman" w:hAnsi="Times New Roman" w:cs="Times New Roman"/>
          <w:sz w:val="24"/>
          <w:szCs w:val="24"/>
          <w:lang w:val="en-US"/>
        </w:rPr>
        <w:t>. 262–270</w:t>
      </w:r>
      <w:bookmarkEnd w:id="1"/>
    </w:p>
    <w:p w14:paraId="4C710A8E" w14:textId="77777777" w:rsidR="001269C4" w:rsidRDefault="001269C4" w:rsidP="000C76B3">
      <w:pPr>
        <w:pStyle w:val="a5"/>
        <w:numPr>
          <w:ilvl w:val="0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Ref191817485"/>
      <w:r>
        <w:rPr>
          <w:rFonts w:ascii="Times New Roman" w:hAnsi="Times New Roman" w:cs="Times New Roman"/>
          <w:sz w:val="24"/>
          <w:szCs w:val="24"/>
          <w:lang w:val="en-US"/>
        </w:rPr>
        <w:t xml:space="preserve">Jiantao Lu et al. </w:t>
      </w:r>
      <w:r w:rsidRPr="00AB447D">
        <w:rPr>
          <w:rFonts w:ascii="Times New Roman" w:hAnsi="Times New Roman" w:cs="Times New Roman"/>
          <w:sz w:val="24"/>
          <w:szCs w:val="24"/>
          <w:lang w:val="en-US"/>
        </w:rPr>
        <w:t>Dual-mode luminescence and anti-counterfeiting application of YVO</w:t>
      </w:r>
      <w:r>
        <w:rPr>
          <w:rFonts w:ascii="Times New Roman" w:hAnsi="Times New Roman" w:cs="Times New Roman"/>
          <w:sz w:val="24"/>
          <w:szCs w:val="24"/>
          <w:lang w:val="en-US"/>
        </w:rPr>
        <w:t>₄</w:t>
      </w:r>
      <w:r w:rsidRPr="00AB447D">
        <w:rPr>
          <w:rFonts w:ascii="Times New Roman" w:hAnsi="Times New Roman" w:cs="Times New Roman"/>
          <w:sz w:val="24"/>
          <w:szCs w:val="24"/>
          <w:lang w:val="en-US"/>
        </w:rPr>
        <w:t>: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3+</m:t>
            </m:r>
          </m:sup>
        </m:sSup>
      </m:oMath>
      <w:r w:rsidRPr="00AB447D">
        <w:rPr>
          <w:rFonts w:ascii="Times New Roman" w:hAnsi="Times New Roman" w:cs="Times New Roman"/>
          <w:sz w:val="24"/>
          <w:szCs w:val="24"/>
          <w:lang w:val="en-US"/>
        </w:rPr>
        <w:t>@SiO</w:t>
      </w:r>
      <w:r>
        <w:rPr>
          <w:rFonts w:ascii="Times New Roman" w:hAnsi="Times New Roman" w:cs="Times New Roman"/>
          <w:sz w:val="24"/>
          <w:szCs w:val="24"/>
          <w:lang w:val="en-US"/>
        </w:rPr>
        <w:t>₂</w:t>
      </w:r>
      <w:r w:rsidRPr="00AB447D">
        <w:rPr>
          <w:rFonts w:ascii="Times New Roman" w:hAnsi="Times New Roman" w:cs="Times New Roman"/>
          <w:sz w:val="24"/>
          <w:szCs w:val="24"/>
          <w:lang w:val="en-US"/>
        </w:rPr>
        <w:t>@CDs nanocomposites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 Journal of Alloys and Compounds – 2025 – </w:t>
      </w:r>
      <w:r w:rsidRPr="00AB447D">
        <w:rPr>
          <w:rFonts w:ascii="Times New Roman" w:hAnsi="Times New Roman" w:cs="Times New Roman"/>
          <w:sz w:val="24"/>
          <w:szCs w:val="24"/>
          <w:lang w:val="en-US"/>
        </w:rPr>
        <w:t xml:space="preserve">№1010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AB44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B447D">
        <w:rPr>
          <w:rFonts w:ascii="Times New Roman" w:hAnsi="Times New Roman" w:cs="Times New Roman"/>
          <w:sz w:val="24"/>
          <w:szCs w:val="24"/>
          <w:lang w:val="en-US"/>
        </w:rPr>
        <w:t>. 177664</w:t>
      </w:r>
      <w:bookmarkEnd w:id="2"/>
    </w:p>
    <w:p w14:paraId="27AEC779" w14:textId="77777777" w:rsidR="001269C4" w:rsidRDefault="001269C4" w:rsidP="000C76B3">
      <w:pPr>
        <w:pStyle w:val="a5"/>
        <w:numPr>
          <w:ilvl w:val="0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Ref191817459"/>
      <w:r>
        <w:rPr>
          <w:rFonts w:ascii="Times New Roman" w:hAnsi="Times New Roman" w:cs="Times New Roman"/>
          <w:sz w:val="24"/>
          <w:szCs w:val="24"/>
          <w:lang w:val="en-US"/>
        </w:rPr>
        <w:t>Lixin Peng et al. A multi-mode self-referenced optical thermometer based on low-doped YVO₄: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E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3+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phosphor // Journal of Luminescence – 2023 – </w:t>
      </w:r>
      <w:r w:rsidRPr="00E209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№263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–</w:t>
      </w:r>
      <w:r w:rsidRPr="00E209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E209AB">
        <w:rPr>
          <w:rFonts w:ascii="Times New Roman" w:eastAsiaTheme="minorEastAsia" w:hAnsi="Times New Roman" w:cs="Times New Roman"/>
          <w:sz w:val="24"/>
          <w:szCs w:val="24"/>
          <w:lang w:val="en-US"/>
        </w:rPr>
        <w:t>.120168</w:t>
      </w:r>
      <w:bookmarkEnd w:id="3"/>
    </w:p>
    <w:p w14:paraId="77273748" w14:textId="77777777" w:rsidR="001269C4" w:rsidRDefault="001269C4" w:rsidP="000C76B3">
      <w:pPr>
        <w:pStyle w:val="a5"/>
        <w:numPr>
          <w:ilvl w:val="0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Ref191817498"/>
      <w:r>
        <w:rPr>
          <w:rFonts w:ascii="Times New Roman" w:hAnsi="Times New Roman" w:cs="Times New Roman"/>
          <w:sz w:val="24"/>
          <w:szCs w:val="24"/>
          <w:lang w:val="en-US"/>
        </w:rPr>
        <w:t xml:space="preserve">Tamara Gavrilovic et al. </w:t>
      </w:r>
      <w:r w:rsidRPr="009E0CD5">
        <w:rPr>
          <w:rFonts w:ascii="Times New Roman" w:hAnsi="Times New Roman" w:cs="Times New Roman"/>
          <w:sz w:val="24"/>
          <w:szCs w:val="24"/>
          <w:lang w:val="en-US"/>
        </w:rPr>
        <w:t xml:space="preserve">Thermal history forensics using the emission intensity ratio of </w:t>
      </w:r>
      <w:r w:rsidRPr="00AB447D">
        <w:rPr>
          <w:rFonts w:ascii="Times New Roman" w:hAnsi="Times New Roman" w:cs="Times New Roman"/>
          <w:sz w:val="24"/>
          <w:szCs w:val="24"/>
          <w:lang w:val="en-US"/>
        </w:rPr>
        <w:t>YVO</w:t>
      </w:r>
      <w:r>
        <w:rPr>
          <w:rFonts w:ascii="Times New Roman" w:hAnsi="Times New Roman" w:cs="Times New Roman"/>
          <w:sz w:val="24"/>
          <w:szCs w:val="24"/>
          <w:lang w:val="en-US"/>
        </w:rPr>
        <w:t>₄</w:t>
      </w:r>
      <w:r w:rsidRPr="00AB447D">
        <w:rPr>
          <w:rFonts w:ascii="Times New Roman" w:hAnsi="Times New Roman" w:cs="Times New Roman"/>
          <w:sz w:val="24"/>
          <w:szCs w:val="24"/>
          <w:lang w:val="en-US"/>
        </w:rPr>
        <w:t>: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3+</m:t>
            </m:r>
          </m:sup>
        </m:sSup>
      </m:oMath>
      <w:r w:rsidRPr="009E0CD5">
        <w:rPr>
          <w:rFonts w:ascii="Times New Roman" w:hAnsi="Times New Roman" w:cs="Times New Roman"/>
          <w:sz w:val="24"/>
          <w:szCs w:val="24"/>
          <w:lang w:val="en-US"/>
        </w:rPr>
        <w:t xml:space="preserve"> phosphor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 Measurement – </w:t>
      </w:r>
      <w:r w:rsidRPr="009E0CD5">
        <w:rPr>
          <w:rFonts w:ascii="Times New Roman" w:hAnsi="Times New Roman" w:cs="Times New Roman"/>
          <w:sz w:val="24"/>
          <w:szCs w:val="24"/>
          <w:lang w:val="en-US"/>
        </w:rPr>
        <w:t xml:space="preserve">2022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E0CD5">
        <w:rPr>
          <w:rFonts w:ascii="Times New Roman" w:hAnsi="Times New Roman" w:cs="Times New Roman"/>
          <w:sz w:val="24"/>
          <w:szCs w:val="24"/>
          <w:lang w:val="en-US"/>
        </w:rPr>
        <w:t xml:space="preserve"> №202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E0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E0CD5">
        <w:rPr>
          <w:rFonts w:ascii="Times New Roman" w:hAnsi="Times New Roman" w:cs="Times New Roman"/>
          <w:sz w:val="24"/>
          <w:szCs w:val="24"/>
          <w:lang w:val="en-US"/>
        </w:rPr>
        <w:t>. 111942</w:t>
      </w:r>
      <w:bookmarkEnd w:id="4"/>
    </w:p>
    <w:p w14:paraId="3680CC8D" w14:textId="77777777" w:rsidR="001269C4" w:rsidRDefault="001269C4" w:rsidP="000C76B3">
      <w:pPr>
        <w:pStyle w:val="a5"/>
        <w:numPr>
          <w:ilvl w:val="0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Ref191817454"/>
      <w:r w:rsidRPr="00B42481">
        <w:rPr>
          <w:rFonts w:ascii="Times New Roman" w:hAnsi="Times New Roman" w:cs="Times New Roman"/>
          <w:sz w:val="24"/>
          <w:szCs w:val="24"/>
          <w:lang w:val="en-US"/>
        </w:rPr>
        <w:t>V. A. Gubanov, D. E. Ellis, A. A. Fotiev. Rare-Earth Orthovanadates: Covalency, Chemical Bonding, and Optical Spectra // 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ournal of solid state chemistry </w:t>
      </w:r>
      <w:r w:rsidRPr="00B42481">
        <w:rPr>
          <w:rFonts w:ascii="Times New Roman" w:hAnsi="Times New Roman" w:cs="Times New Roman"/>
          <w:sz w:val="24"/>
          <w:szCs w:val="24"/>
          <w:lang w:val="en-US"/>
        </w:rPr>
        <w:t>– 19</w:t>
      </w:r>
      <w:r w:rsidRPr="00274EA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B42481">
        <w:rPr>
          <w:rFonts w:ascii="Times New Roman" w:hAnsi="Times New Roman" w:cs="Times New Roman"/>
          <w:sz w:val="24"/>
          <w:szCs w:val="24"/>
          <w:lang w:val="en-US"/>
        </w:rPr>
        <w:t xml:space="preserve">7 – № 21 – </w:t>
      </w:r>
      <w:r w:rsidRPr="00B42481">
        <w:rPr>
          <w:rFonts w:ascii="Times New Roman" w:hAnsi="Times New Roman" w:cs="Times New Roman"/>
          <w:sz w:val="24"/>
          <w:szCs w:val="24"/>
        </w:rPr>
        <w:t>с</w:t>
      </w:r>
      <w:r w:rsidRPr="00B42481">
        <w:rPr>
          <w:rFonts w:ascii="Times New Roman" w:hAnsi="Times New Roman" w:cs="Times New Roman"/>
          <w:sz w:val="24"/>
          <w:szCs w:val="24"/>
          <w:lang w:val="en-US"/>
        </w:rPr>
        <w:t>. 303-324</w:t>
      </w:r>
      <w:bookmarkEnd w:id="5"/>
    </w:p>
    <w:p w14:paraId="06341FC2" w14:textId="77777777" w:rsidR="001269C4" w:rsidRDefault="001269C4" w:rsidP="000C76B3">
      <w:pPr>
        <w:pStyle w:val="a5"/>
        <w:numPr>
          <w:ilvl w:val="0"/>
          <w:numId w:val="1"/>
        </w:num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_Ref191817517"/>
      <w:r w:rsidRPr="00526265">
        <w:rPr>
          <w:rFonts w:ascii="Times New Roman" w:hAnsi="Times New Roman" w:cs="Times New Roman"/>
          <w:sz w:val="24"/>
          <w:szCs w:val="24"/>
          <w:lang w:val="en-US"/>
        </w:rPr>
        <w:t xml:space="preserve">XianTao Wei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et al. </w:t>
      </w:r>
      <w:r w:rsidRPr="00526265">
        <w:rPr>
          <w:rFonts w:ascii="Times New Roman" w:hAnsi="Times New Roman" w:cs="Times New Roman"/>
          <w:sz w:val="24"/>
          <w:szCs w:val="24"/>
          <w:lang w:val="en-US"/>
        </w:rPr>
        <w:t>Red-shift of vanadate band-gap by cation substitution for application in phosphor-converted white light-emitting diodes //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pplied physics letters – 2014 – </w:t>
      </w:r>
      <w:r w:rsidRPr="00C56126">
        <w:rPr>
          <w:rFonts w:ascii="Times New Roman" w:hAnsi="Times New Roman" w:cs="Times New Roman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104 – c. 181904</w:t>
      </w:r>
      <w:bookmarkEnd w:id="6"/>
    </w:p>
    <w:sectPr w:rsidR="001269C4" w:rsidSect="007C3457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775B6"/>
    <w:multiLevelType w:val="hybridMultilevel"/>
    <w:tmpl w:val="6BDE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62"/>
    <w:rsid w:val="00015582"/>
    <w:rsid w:val="000A49AE"/>
    <w:rsid w:val="000C76B3"/>
    <w:rsid w:val="000E4ECC"/>
    <w:rsid w:val="001269C4"/>
    <w:rsid w:val="0013695C"/>
    <w:rsid w:val="001F3A47"/>
    <w:rsid w:val="00250F8A"/>
    <w:rsid w:val="00274EAC"/>
    <w:rsid w:val="00290818"/>
    <w:rsid w:val="002A06BE"/>
    <w:rsid w:val="002A7018"/>
    <w:rsid w:val="002D0427"/>
    <w:rsid w:val="00324829"/>
    <w:rsid w:val="0035012C"/>
    <w:rsid w:val="0036605A"/>
    <w:rsid w:val="003A76AB"/>
    <w:rsid w:val="004A5B33"/>
    <w:rsid w:val="004B7AE2"/>
    <w:rsid w:val="005113D0"/>
    <w:rsid w:val="00512ECF"/>
    <w:rsid w:val="00526265"/>
    <w:rsid w:val="0054220C"/>
    <w:rsid w:val="006746DC"/>
    <w:rsid w:val="00691BD2"/>
    <w:rsid w:val="00694C85"/>
    <w:rsid w:val="006D69A6"/>
    <w:rsid w:val="00770540"/>
    <w:rsid w:val="007B5A3E"/>
    <w:rsid w:val="007C3457"/>
    <w:rsid w:val="00844217"/>
    <w:rsid w:val="008F116C"/>
    <w:rsid w:val="009B491E"/>
    <w:rsid w:val="009D4A22"/>
    <w:rsid w:val="009E0CD5"/>
    <w:rsid w:val="00A7021F"/>
    <w:rsid w:val="00AB447D"/>
    <w:rsid w:val="00AD1CE1"/>
    <w:rsid w:val="00B016BE"/>
    <w:rsid w:val="00B358E1"/>
    <w:rsid w:val="00B42481"/>
    <w:rsid w:val="00B514A2"/>
    <w:rsid w:val="00BC4746"/>
    <w:rsid w:val="00BF7F0F"/>
    <w:rsid w:val="00C26C6A"/>
    <w:rsid w:val="00C474D5"/>
    <w:rsid w:val="00C56126"/>
    <w:rsid w:val="00CD63CD"/>
    <w:rsid w:val="00D3767C"/>
    <w:rsid w:val="00DC181D"/>
    <w:rsid w:val="00E209AB"/>
    <w:rsid w:val="00E71607"/>
    <w:rsid w:val="00E80362"/>
    <w:rsid w:val="00ED2A52"/>
    <w:rsid w:val="00EE249C"/>
    <w:rsid w:val="00F705E7"/>
    <w:rsid w:val="00F7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CFBD"/>
  <w15:chartTrackingRefBased/>
  <w15:docId w15:val="{61100318-F1A7-470B-BC26-15A08B4A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4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248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4248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B447D"/>
    <w:rPr>
      <w:color w:val="808080"/>
    </w:rPr>
  </w:style>
  <w:style w:type="character" w:styleId="a7">
    <w:name w:val="Emphasis"/>
    <w:basedOn w:val="a0"/>
    <w:uiPriority w:val="20"/>
    <w:qFormat/>
    <w:rsid w:val="006D69A6"/>
    <w:rPr>
      <w:i/>
      <w:iCs/>
    </w:rPr>
  </w:style>
  <w:style w:type="table" w:styleId="a8">
    <w:name w:val="Table Grid"/>
    <w:basedOn w:val="a1"/>
    <w:uiPriority w:val="39"/>
    <w:rsid w:val="00F72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3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orshkova.aa21@physics.m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Горшкова</dc:creator>
  <cp:keywords/>
  <dc:description/>
  <cp:lastModifiedBy>Александра Горшкова</cp:lastModifiedBy>
  <cp:revision>28</cp:revision>
  <dcterms:created xsi:type="dcterms:W3CDTF">2025-02-15T18:45:00Z</dcterms:created>
  <dcterms:modified xsi:type="dcterms:W3CDTF">2025-03-02T11:47:00Z</dcterms:modified>
</cp:coreProperties>
</file>