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3208A" w14:textId="77777777" w:rsidR="001E3E93" w:rsidRDefault="00E20673" w:rsidP="000904FE">
      <w:pPr>
        <w:spacing w:line="240" w:lineRule="auto"/>
        <w:ind w:left="-567" w:right="566" w:firstLine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33">
        <w:rPr>
          <w:rFonts w:ascii="Times New Roman" w:hAnsi="Times New Roman" w:cs="Times New Roman"/>
          <w:b/>
          <w:sz w:val="24"/>
          <w:szCs w:val="24"/>
        </w:rPr>
        <w:t>Изучение</w:t>
      </w:r>
      <w:r w:rsidR="00155B46" w:rsidRPr="00E40533">
        <w:rPr>
          <w:rFonts w:ascii="Times New Roman" w:hAnsi="Times New Roman" w:cs="Times New Roman"/>
          <w:b/>
          <w:sz w:val="24"/>
          <w:szCs w:val="24"/>
        </w:rPr>
        <w:t xml:space="preserve"> температурной зависимости диссипации</w:t>
      </w:r>
      <w:r w:rsidRPr="00E40533">
        <w:rPr>
          <w:rFonts w:ascii="Times New Roman" w:hAnsi="Times New Roman" w:cs="Times New Roman"/>
          <w:b/>
          <w:sz w:val="24"/>
          <w:szCs w:val="24"/>
        </w:rPr>
        <w:t xml:space="preserve"> в конденсаторе с обкладкой из недопированного кремния</w:t>
      </w:r>
    </w:p>
    <w:p w14:paraId="669FA8C5" w14:textId="0EBE69CB" w:rsidR="003A5A27" w:rsidRPr="000904FE" w:rsidRDefault="003A5A27" w:rsidP="000904FE">
      <w:pPr>
        <w:spacing w:line="240" w:lineRule="auto"/>
        <w:ind w:left="-567" w:right="566" w:firstLine="568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4FE">
        <w:rPr>
          <w:rFonts w:ascii="Times New Roman" w:hAnsi="Times New Roman" w:cs="Times New Roman"/>
          <w:b/>
          <w:i/>
          <w:sz w:val="24"/>
          <w:szCs w:val="24"/>
        </w:rPr>
        <w:t>Клочков Я. Ю.</w:t>
      </w:r>
    </w:p>
    <w:p w14:paraId="55AE3093" w14:textId="3F04019C" w:rsidR="00E20673" w:rsidRPr="00E40533" w:rsidRDefault="00E20673" w:rsidP="000904FE">
      <w:pPr>
        <w:spacing w:line="240" w:lineRule="auto"/>
        <w:ind w:left="-567" w:right="566" w:firstLine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33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14:paraId="168A663A" w14:textId="77777777" w:rsidR="00E20673" w:rsidRPr="00E40533" w:rsidRDefault="00E20673" w:rsidP="000904FE">
      <w:pPr>
        <w:spacing w:line="240" w:lineRule="auto"/>
        <w:ind w:left="-567" w:right="566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0533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физический факультет, Москва, Россия</w:t>
      </w:r>
    </w:p>
    <w:p w14:paraId="1E18D36C" w14:textId="5A6EB84B" w:rsidR="00E40533" w:rsidRPr="000904FE" w:rsidRDefault="00E20673" w:rsidP="000904FE">
      <w:pPr>
        <w:spacing w:line="240" w:lineRule="auto"/>
        <w:ind w:left="-567" w:right="566" w:firstLine="568"/>
        <w:contextualSpacing/>
        <w:jc w:val="center"/>
        <w:rPr>
          <w:rFonts w:ascii="Times New Roman" w:hAnsi="Times New Roman" w:cs="Times New Roman"/>
          <w:i/>
          <w:color w:val="000080"/>
          <w:sz w:val="24"/>
          <w:szCs w:val="24"/>
          <w:u w:val="single"/>
          <w:lang w:val="en-US"/>
        </w:rPr>
      </w:pPr>
      <w:r w:rsidRPr="00E405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Email: </w:t>
      </w:r>
      <w:hyperlink r:id="rId6" w:history="1">
        <w:r w:rsidRPr="00E4053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klochkov.jj15@physics.msu.ru</w:t>
        </w:r>
      </w:hyperlink>
    </w:p>
    <w:p w14:paraId="1A21663D" w14:textId="7DCFB7E7" w:rsidR="004874E0" w:rsidRPr="00E40533" w:rsidRDefault="004874E0" w:rsidP="000904FE">
      <w:pPr>
        <w:spacing w:line="240" w:lineRule="auto"/>
        <w:ind w:left="-567" w:right="56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533">
        <w:rPr>
          <w:rFonts w:ascii="Times New Roman" w:hAnsi="Times New Roman" w:cs="Times New Roman"/>
          <w:sz w:val="24"/>
          <w:szCs w:val="24"/>
        </w:rPr>
        <w:t xml:space="preserve">Одной из особенностей гравитационно-волновых детекторов третьего поколения, таких как </w:t>
      </w:r>
      <w:r w:rsidRPr="00E40533">
        <w:rPr>
          <w:rFonts w:ascii="Times New Roman" w:hAnsi="Times New Roman" w:cs="Times New Roman"/>
          <w:sz w:val="24"/>
          <w:szCs w:val="24"/>
          <w:lang w:val="en-US"/>
        </w:rPr>
        <w:t>Einstein</w:t>
      </w:r>
      <w:r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Pr="00E40533">
        <w:rPr>
          <w:rFonts w:ascii="Times New Roman" w:hAnsi="Times New Roman" w:cs="Times New Roman"/>
          <w:sz w:val="24"/>
          <w:szCs w:val="24"/>
          <w:lang w:val="en-US"/>
        </w:rPr>
        <w:t>Telescope</w:t>
      </w:r>
      <w:r w:rsidRPr="00E40533">
        <w:rPr>
          <w:rFonts w:ascii="Times New Roman" w:hAnsi="Times New Roman" w:cs="Times New Roman"/>
          <w:sz w:val="24"/>
          <w:szCs w:val="24"/>
        </w:rPr>
        <w:t>-</w:t>
      </w:r>
      <w:r w:rsidRPr="00E40533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Pr="00E40533">
        <w:rPr>
          <w:rFonts w:ascii="Times New Roman" w:hAnsi="Times New Roman" w:cs="Times New Roman"/>
          <w:sz w:val="24"/>
          <w:szCs w:val="24"/>
          <w:lang w:val="en-US"/>
        </w:rPr>
        <w:t>Frequency</w:t>
      </w:r>
      <w:r w:rsidRPr="00E40533">
        <w:rPr>
          <w:rFonts w:ascii="Times New Roman" w:hAnsi="Times New Roman" w:cs="Times New Roman"/>
          <w:sz w:val="24"/>
          <w:szCs w:val="24"/>
        </w:rPr>
        <w:t xml:space="preserve"> (</w:t>
      </w:r>
      <w:r w:rsidRPr="00E40533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E40533">
        <w:rPr>
          <w:rFonts w:ascii="Times New Roman" w:hAnsi="Times New Roman" w:cs="Times New Roman"/>
          <w:sz w:val="24"/>
          <w:szCs w:val="24"/>
        </w:rPr>
        <w:t>-</w:t>
      </w:r>
      <w:r w:rsidRPr="00E40533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Pr="00E40533">
        <w:rPr>
          <w:rFonts w:ascii="Times New Roman" w:hAnsi="Times New Roman" w:cs="Times New Roman"/>
          <w:sz w:val="24"/>
          <w:szCs w:val="24"/>
        </w:rPr>
        <w:t xml:space="preserve">) и </w:t>
      </w:r>
      <w:r w:rsidRPr="00E40533">
        <w:rPr>
          <w:rFonts w:ascii="Times New Roman" w:hAnsi="Times New Roman" w:cs="Times New Roman"/>
          <w:sz w:val="24"/>
          <w:szCs w:val="24"/>
          <w:lang w:val="en-US"/>
        </w:rPr>
        <w:t>LIGO</w:t>
      </w:r>
      <w:r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Pr="00E40533">
        <w:rPr>
          <w:rFonts w:ascii="Times New Roman" w:hAnsi="Times New Roman" w:cs="Times New Roman"/>
          <w:sz w:val="24"/>
          <w:szCs w:val="24"/>
          <w:lang w:val="en-US"/>
        </w:rPr>
        <w:t>Voyager</w:t>
      </w:r>
      <w:r w:rsidRPr="00E40533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9D1588" w:rsidRPr="00E40533">
        <w:rPr>
          <w:rFonts w:ascii="Times New Roman" w:hAnsi="Times New Roman" w:cs="Times New Roman"/>
          <w:sz w:val="24"/>
          <w:szCs w:val="24"/>
        </w:rPr>
        <w:t>тся охлаждаемые пробные массы из высокочистого</w:t>
      </w:r>
      <w:r w:rsidRPr="00E40533">
        <w:rPr>
          <w:rFonts w:ascii="Times New Roman" w:hAnsi="Times New Roman" w:cs="Times New Roman"/>
          <w:sz w:val="24"/>
          <w:szCs w:val="24"/>
        </w:rPr>
        <w:t xml:space="preserve"> монокристаллического кремния</w:t>
      </w:r>
      <w:r w:rsidR="00725E9C" w:rsidRPr="00E40533">
        <w:rPr>
          <w:rFonts w:ascii="Times New Roman" w:hAnsi="Times New Roman" w:cs="Times New Roman"/>
          <w:sz w:val="24"/>
          <w:szCs w:val="24"/>
        </w:rPr>
        <w:t xml:space="preserve"> [1,2]</w:t>
      </w:r>
      <w:r w:rsidR="009D1588" w:rsidRPr="00E40533">
        <w:rPr>
          <w:rFonts w:ascii="Times New Roman" w:hAnsi="Times New Roman" w:cs="Times New Roman"/>
          <w:sz w:val="24"/>
          <w:szCs w:val="24"/>
        </w:rPr>
        <w:t xml:space="preserve">. В частности, в </w:t>
      </w:r>
      <w:r w:rsidR="009D1588" w:rsidRPr="00E40533">
        <w:rPr>
          <w:rFonts w:ascii="Times New Roman" w:hAnsi="Times New Roman" w:cs="Times New Roman"/>
          <w:sz w:val="24"/>
          <w:szCs w:val="24"/>
          <w:lang w:val="en-US"/>
        </w:rPr>
        <w:t>LIGO</w:t>
      </w:r>
      <w:r w:rsidR="009D1588"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="009D1588" w:rsidRPr="00E40533">
        <w:rPr>
          <w:rFonts w:ascii="Times New Roman" w:hAnsi="Times New Roman" w:cs="Times New Roman"/>
          <w:sz w:val="24"/>
          <w:szCs w:val="24"/>
          <w:lang w:val="en-US"/>
        </w:rPr>
        <w:t>Voyager</w:t>
      </w:r>
      <w:r w:rsidR="009D1588" w:rsidRPr="00E40533">
        <w:rPr>
          <w:rFonts w:ascii="Times New Roman" w:hAnsi="Times New Roman" w:cs="Times New Roman"/>
          <w:sz w:val="24"/>
          <w:szCs w:val="24"/>
        </w:rPr>
        <w:t xml:space="preserve"> пробные массы будут охлаждаться</w:t>
      </w:r>
      <w:r w:rsidRPr="00E40533">
        <w:rPr>
          <w:rFonts w:ascii="Times New Roman" w:hAnsi="Times New Roman" w:cs="Times New Roman"/>
          <w:sz w:val="24"/>
          <w:szCs w:val="24"/>
        </w:rPr>
        <w:t xml:space="preserve"> до 123 К,</w:t>
      </w:r>
      <w:r w:rsidR="00155B46" w:rsidRPr="00E40533">
        <w:rPr>
          <w:rFonts w:ascii="Times New Roman" w:hAnsi="Times New Roman" w:cs="Times New Roman"/>
          <w:sz w:val="24"/>
          <w:szCs w:val="24"/>
        </w:rPr>
        <w:t xml:space="preserve"> так </w:t>
      </w:r>
      <w:r w:rsidR="009D1588" w:rsidRPr="00E40533">
        <w:rPr>
          <w:rFonts w:ascii="Times New Roman" w:hAnsi="Times New Roman" w:cs="Times New Roman"/>
          <w:sz w:val="24"/>
          <w:szCs w:val="24"/>
        </w:rPr>
        <w:t>как при этой температуре</w:t>
      </w:r>
      <w:r w:rsidR="00CD7320" w:rsidRPr="00E40533">
        <w:rPr>
          <w:rFonts w:ascii="Times New Roman" w:hAnsi="Times New Roman" w:cs="Times New Roman"/>
          <w:sz w:val="24"/>
          <w:szCs w:val="24"/>
        </w:rPr>
        <w:t xml:space="preserve"> коэффициент температурного расширения кремния проходит через нуль, что позволяет подавить термоупругие шумы пробных масс. Для тонкой подстройки положения пробных масс в </w:t>
      </w:r>
      <w:r w:rsidR="00CD7320" w:rsidRPr="00E40533">
        <w:rPr>
          <w:rFonts w:ascii="Times New Roman" w:hAnsi="Times New Roman" w:cs="Times New Roman"/>
          <w:sz w:val="24"/>
          <w:szCs w:val="24"/>
          <w:lang w:val="en-US"/>
        </w:rPr>
        <w:t>LIGO</w:t>
      </w:r>
      <w:r w:rsidR="00CD7320"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="00CD7320" w:rsidRPr="00E40533">
        <w:rPr>
          <w:rFonts w:ascii="Times New Roman" w:hAnsi="Times New Roman" w:cs="Times New Roman"/>
          <w:sz w:val="24"/>
          <w:szCs w:val="24"/>
          <w:lang w:val="en-US"/>
        </w:rPr>
        <w:t>Voyager</w:t>
      </w:r>
      <w:r w:rsidR="00CD7320" w:rsidRPr="00E40533">
        <w:rPr>
          <w:rFonts w:ascii="Times New Roman" w:hAnsi="Times New Roman" w:cs="Times New Roman"/>
          <w:sz w:val="24"/>
          <w:szCs w:val="24"/>
        </w:rPr>
        <w:t>, в качестве одного из вариантов, рассматривается электростатический актюатор.</w:t>
      </w:r>
      <w:r w:rsidR="000661F2" w:rsidRPr="00E40533">
        <w:rPr>
          <w:rFonts w:ascii="Times New Roman" w:hAnsi="Times New Roman" w:cs="Times New Roman"/>
          <w:sz w:val="24"/>
          <w:szCs w:val="24"/>
        </w:rPr>
        <w:t xml:space="preserve"> За счёт емкостной связи тепловые флуктуации</w:t>
      </w:r>
      <w:r w:rsidR="003A5A27">
        <w:rPr>
          <w:rFonts w:ascii="Times New Roman" w:hAnsi="Times New Roman" w:cs="Times New Roman"/>
          <w:sz w:val="24"/>
          <w:szCs w:val="24"/>
        </w:rPr>
        <w:t xml:space="preserve"> электрического</w:t>
      </w:r>
      <w:r w:rsidR="000661F2" w:rsidRPr="00E40533">
        <w:rPr>
          <w:rFonts w:ascii="Times New Roman" w:hAnsi="Times New Roman" w:cs="Times New Roman"/>
          <w:sz w:val="24"/>
          <w:szCs w:val="24"/>
        </w:rPr>
        <w:t xml:space="preserve"> напряжения на пробной массе, обладающей конечной проводимостью, станут</w:t>
      </w:r>
      <w:r w:rsidR="002A493C" w:rsidRPr="00E40533">
        <w:rPr>
          <w:rFonts w:ascii="Times New Roman" w:hAnsi="Times New Roman" w:cs="Times New Roman"/>
          <w:sz w:val="24"/>
          <w:szCs w:val="24"/>
        </w:rPr>
        <w:t xml:space="preserve"> источником флуктуационной силы, действующей между актюатором и пробной массой</w:t>
      </w:r>
      <w:r w:rsidR="00725E9C" w:rsidRPr="00E40533">
        <w:rPr>
          <w:rFonts w:ascii="Times New Roman" w:hAnsi="Times New Roman" w:cs="Times New Roman"/>
          <w:sz w:val="24"/>
          <w:szCs w:val="24"/>
        </w:rPr>
        <w:t xml:space="preserve"> [3]</w:t>
      </w:r>
      <w:r w:rsidR="002A493C" w:rsidRPr="00E40533">
        <w:rPr>
          <w:rFonts w:ascii="Times New Roman" w:hAnsi="Times New Roman" w:cs="Times New Roman"/>
          <w:sz w:val="24"/>
          <w:szCs w:val="24"/>
        </w:rPr>
        <w:t>. Мы оценили спектральную плотность м</w:t>
      </w:r>
      <w:r w:rsidR="00B40AA3" w:rsidRPr="00E40533">
        <w:rPr>
          <w:rFonts w:ascii="Times New Roman" w:hAnsi="Times New Roman" w:cs="Times New Roman"/>
          <w:sz w:val="24"/>
          <w:szCs w:val="24"/>
        </w:rPr>
        <w:t>ощности шумов смещения пробной массы, вызванных этой флуктуационной силой,</w:t>
      </w:r>
      <w:r w:rsidR="002A493C" w:rsidRPr="00E40533">
        <w:rPr>
          <w:rFonts w:ascii="Times New Roman" w:hAnsi="Times New Roman" w:cs="Times New Roman"/>
          <w:sz w:val="24"/>
          <w:szCs w:val="24"/>
        </w:rPr>
        <w:t xml:space="preserve"> с уч</w:t>
      </w:r>
      <w:r w:rsidR="00B40AA3" w:rsidRPr="00E40533">
        <w:rPr>
          <w:rFonts w:ascii="Times New Roman" w:hAnsi="Times New Roman" w:cs="Times New Roman"/>
          <w:sz w:val="24"/>
          <w:szCs w:val="24"/>
        </w:rPr>
        <w:t>етом только омических потерь</w:t>
      </w:r>
      <w:r w:rsidR="008C17F6" w:rsidRPr="00E40533">
        <w:rPr>
          <w:rFonts w:ascii="Times New Roman" w:hAnsi="Times New Roman" w:cs="Times New Roman"/>
          <w:sz w:val="24"/>
          <w:szCs w:val="24"/>
        </w:rPr>
        <w:t xml:space="preserve"> в объёме пробной массы</w:t>
      </w:r>
      <w:r w:rsidR="00B40AA3" w:rsidRPr="00E40533">
        <w:rPr>
          <w:rFonts w:ascii="Times New Roman" w:hAnsi="Times New Roman" w:cs="Times New Roman"/>
          <w:sz w:val="24"/>
          <w:szCs w:val="24"/>
        </w:rPr>
        <w:t>.</w:t>
      </w:r>
      <w:r w:rsidR="00301445"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="00B52D7A" w:rsidRPr="00E40533">
        <w:rPr>
          <w:rFonts w:ascii="Times New Roman" w:hAnsi="Times New Roman" w:cs="Times New Roman"/>
          <w:sz w:val="24"/>
          <w:szCs w:val="24"/>
        </w:rPr>
        <w:t>Спектральная</w:t>
      </w:r>
      <w:r w:rsidR="00301445" w:rsidRPr="00E40533">
        <w:rPr>
          <w:rFonts w:ascii="Times New Roman" w:hAnsi="Times New Roman" w:cs="Times New Roman"/>
          <w:sz w:val="24"/>
          <w:szCs w:val="24"/>
        </w:rPr>
        <w:t xml:space="preserve"> плотность мощности этих шумов оказалась пренебрежимо малой по сравнению с полной проектной спектральной плотностью шумов детектора </w:t>
      </w:r>
      <w:r w:rsidR="00301445" w:rsidRPr="00E40533">
        <w:rPr>
          <w:rFonts w:ascii="Times New Roman" w:hAnsi="Times New Roman" w:cs="Times New Roman"/>
          <w:sz w:val="24"/>
          <w:szCs w:val="24"/>
          <w:lang w:val="en-US"/>
        </w:rPr>
        <w:t>LIGO</w:t>
      </w:r>
      <w:r w:rsidR="00301445"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="00301445" w:rsidRPr="00E40533">
        <w:rPr>
          <w:rFonts w:ascii="Times New Roman" w:hAnsi="Times New Roman" w:cs="Times New Roman"/>
          <w:sz w:val="24"/>
          <w:szCs w:val="24"/>
          <w:lang w:val="en-US"/>
        </w:rPr>
        <w:t>Voyager</w:t>
      </w:r>
      <w:r w:rsidR="00301445" w:rsidRPr="00E40533">
        <w:rPr>
          <w:rFonts w:ascii="Times New Roman" w:hAnsi="Times New Roman" w:cs="Times New Roman"/>
          <w:sz w:val="24"/>
          <w:szCs w:val="24"/>
        </w:rPr>
        <w:t xml:space="preserve"> на 10-400 Гц –</w:t>
      </w:r>
      <w:r w:rsidR="003A5A27">
        <w:rPr>
          <w:rFonts w:ascii="Times New Roman" w:hAnsi="Times New Roman" w:cs="Times New Roman"/>
          <w:sz w:val="24"/>
          <w:szCs w:val="24"/>
        </w:rPr>
        <w:t xml:space="preserve"> низкочастотной области рабочего</w:t>
      </w:r>
      <w:r w:rsidR="00301445"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="003A5A27">
        <w:rPr>
          <w:rFonts w:ascii="Times New Roman" w:hAnsi="Times New Roman" w:cs="Times New Roman"/>
          <w:sz w:val="24"/>
          <w:szCs w:val="24"/>
        </w:rPr>
        <w:t>диапазона</w:t>
      </w:r>
      <w:r w:rsidR="00301445" w:rsidRPr="00E40533">
        <w:rPr>
          <w:rFonts w:ascii="Times New Roman" w:hAnsi="Times New Roman" w:cs="Times New Roman"/>
          <w:sz w:val="24"/>
          <w:szCs w:val="24"/>
        </w:rPr>
        <w:t xml:space="preserve"> детектора.</w:t>
      </w:r>
    </w:p>
    <w:p w14:paraId="0E5BF706" w14:textId="331152C8" w:rsidR="00301445" w:rsidRPr="00E40533" w:rsidRDefault="00301445" w:rsidP="000904FE">
      <w:pPr>
        <w:spacing w:line="240" w:lineRule="auto"/>
        <w:ind w:left="-567" w:right="56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533">
        <w:rPr>
          <w:rFonts w:ascii="Times New Roman" w:hAnsi="Times New Roman" w:cs="Times New Roman"/>
          <w:sz w:val="24"/>
          <w:szCs w:val="24"/>
        </w:rPr>
        <w:t xml:space="preserve">Однако эксперименты по измерению вносимых электрическим полем механических потерь в резонаторах с собственными частотами около 1Гц и </w:t>
      </w:r>
      <w:r w:rsidR="003A5A27">
        <w:rPr>
          <w:rFonts w:ascii="Times New Roman" w:hAnsi="Times New Roman" w:cs="Times New Roman"/>
          <w:sz w:val="24"/>
          <w:szCs w:val="24"/>
        </w:rPr>
        <w:t xml:space="preserve">800 </w:t>
      </w:r>
      <w:r w:rsidRPr="00E40533">
        <w:rPr>
          <w:rFonts w:ascii="Times New Roman" w:hAnsi="Times New Roman" w:cs="Times New Roman"/>
          <w:sz w:val="24"/>
          <w:szCs w:val="24"/>
        </w:rPr>
        <w:t xml:space="preserve">Гц </w:t>
      </w:r>
      <w:r w:rsidR="00725E9C" w:rsidRPr="00E40533">
        <w:rPr>
          <w:rFonts w:ascii="Times New Roman" w:hAnsi="Times New Roman" w:cs="Times New Roman"/>
          <w:sz w:val="24"/>
          <w:szCs w:val="24"/>
        </w:rPr>
        <w:t>[4,5</w:t>
      </w:r>
      <w:r w:rsidRPr="00E40533">
        <w:rPr>
          <w:rFonts w:ascii="Times New Roman" w:hAnsi="Times New Roman" w:cs="Times New Roman"/>
          <w:sz w:val="24"/>
          <w:szCs w:val="24"/>
        </w:rPr>
        <w:t>] свидетельствуют, что на этих частотах заметное значение имеют не только омические потери в объёме кремниевого электрода, но также и потери в поверхностном слое.</w:t>
      </w:r>
      <w:r w:rsidR="0080419C" w:rsidRPr="00E40533">
        <w:rPr>
          <w:rFonts w:ascii="Times New Roman" w:hAnsi="Times New Roman" w:cs="Times New Roman"/>
          <w:sz w:val="24"/>
          <w:szCs w:val="24"/>
        </w:rPr>
        <w:t xml:space="preserve"> Цель данной работы </w:t>
      </w:r>
      <w:r w:rsidR="00B52D7A" w:rsidRPr="00E40533">
        <w:rPr>
          <w:rFonts w:ascii="Times New Roman" w:hAnsi="Times New Roman" w:cs="Times New Roman"/>
          <w:sz w:val="24"/>
          <w:szCs w:val="24"/>
        </w:rPr>
        <w:t>–</w:t>
      </w:r>
      <w:r w:rsidR="0080419C"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="00B52D7A" w:rsidRPr="00E40533">
        <w:rPr>
          <w:rFonts w:ascii="Times New Roman" w:hAnsi="Times New Roman" w:cs="Times New Roman"/>
          <w:sz w:val="24"/>
          <w:szCs w:val="24"/>
        </w:rPr>
        <w:t>исследование электрических потерь в системе «пробная масса – актюатор».</w:t>
      </w:r>
    </w:p>
    <w:p w14:paraId="792051E1" w14:textId="2C4DF7C6" w:rsidR="009C256B" w:rsidRPr="00E40533" w:rsidRDefault="00B52D7A" w:rsidP="000904FE">
      <w:pPr>
        <w:spacing w:line="240" w:lineRule="auto"/>
        <w:ind w:left="-567" w:right="56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533">
        <w:rPr>
          <w:rFonts w:ascii="Times New Roman" w:hAnsi="Times New Roman" w:cs="Times New Roman"/>
          <w:sz w:val="24"/>
          <w:szCs w:val="24"/>
        </w:rPr>
        <w:t>Моделью для изучения</w:t>
      </w:r>
      <w:r w:rsidR="009D1588" w:rsidRPr="00E40533">
        <w:rPr>
          <w:rFonts w:ascii="Times New Roman" w:hAnsi="Times New Roman" w:cs="Times New Roman"/>
          <w:sz w:val="24"/>
          <w:szCs w:val="24"/>
        </w:rPr>
        <w:t xml:space="preserve"> электрических</w:t>
      </w:r>
      <w:r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="00DC092A" w:rsidRPr="00E40533">
        <w:rPr>
          <w:rFonts w:ascii="Times New Roman" w:hAnsi="Times New Roman" w:cs="Times New Roman"/>
          <w:sz w:val="24"/>
          <w:szCs w:val="24"/>
        </w:rPr>
        <w:t>потерь в системе «пробная масса – актюатор»</w:t>
      </w:r>
      <w:r w:rsidRPr="00E40533">
        <w:rPr>
          <w:rFonts w:ascii="Times New Roman" w:hAnsi="Times New Roman" w:cs="Times New Roman"/>
          <w:sz w:val="24"/>
          <w:szCs w:val="24"/>
        </w:rPr>
        <w:t xml:space="preserve"> служат стандартн</w:t>
      </w:r>
      <w:r w:rsidR="003A5A27">
        <w:rPr>
          <w:rFonts w:ascii="Times New Roman" w:hAnsi="Times New Roman" w:cs="Times New Roman"/>
          <w:sz w:val="24"/>
          <w:szCs w:val="24"/>
        </w:rPr>
        <w:t>ая</w:t>
      </w:r>
      <w:r w:rsidRPr="00E40533">
        <w:rPr>
          <w:rFonts w:ascii="Times New Roman" w:hAnsi="Times New Roman" w:cs="Times New Roman"/>
          <w:sz w:val="24"/>
          <w:szCs w:val="24"/>
        </w:rPr>
        <w:t xml:space="preserve"> кремниевая пластина и расположенные рядом электроды. Предварительные </w:t>
      </w:r>
      <w:r w:rsidR="00676DCD" w:rsidRPr="00E40533">
        <w:rPr>
          <w:rFonts w:ascii="Times New Roman" w:hAnsi="Times New Roman" w:cs="Times New Roman"/>
          <w:sz w:val="24"/>
          <w:szCs w:val="24"/>
        </w:rPr>
        <w:t>измерения</w:t>
      </w:r>
      <w:r w:rsidR="00DC092A" w:rsidRPr="00E40533">
        <w:rPr>
          <w:rFonts w:ascii="Times New Roman" w:hAnsi="Times New Roman" w:cs="Times New Roman"/>
          <w:sz w:val="24"/>
          <w:szCs w:val="24"/>
        </w:rPr>
        <w:t xml:space="preserve"> (при атмосферном давлении</w:t>
      </w:r>
      <w:r w:rsidR="009D1588" w:rsidRPr="00E40533">
        <w:rPr>
          <w:rFonts w:ascii="Times New Roman" w:hAnsi="Times New Roman" w:cs="Times New Roman"/>
          <w:sz w:val="24"/>
          <w:szCs w:val="24"/>
        </w:rPr>
        <w:t xml:space="preserve"> и комнатной температуре</w:t>
      </w:r>
      <w:r w:rsidR="00DC092A" w:rsidRPr="00E40533">
        <w:rPr>
          <w:rFonts w:ascii="Times New Roman" w:hAnsi="Times New Roman" w:cs="Times New Roman"/>
          <w:sz w:val="24"/>
          <w:szCs w:val="24"/>
        </w:rPr>
        <w:t>)</w:t>
      </w:r>
      <w:r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="00DC092A" w:rsidRPr="00E40533">
        <w:rPr>
          <w:rFonts w:ascii="Times New Roman" w:hAnsi="Times New Roman" w:cs="Times New Roman"/>
          <w:sz w:val="24"/>
          <w:szCs w:val="24"/>
        </w:rPr>
        <w:t>с кремниевой пластиной (</w:t>
      </w:r>
      <w:r w:rsidR="00DC092A" w:rsidRPr="00E40533">
        <w:rPr>
          <w:rFonts w:ascii="Times New Roman" w:hAnsi="Times New Roman" w:cs="Times New Roman"/>
          <w:i/>
          <w:sz w:val="24"/>
          <w:szCs w:val="24"/>
        </w:rPr>
        <w:t>ρ</w:t>
      </w:r>
      <w:r w:rsidR="00DC092A" w:rsidRPr="00E40533">
        <w:rPr>
          <w:rFonts w:ascii="Times New Roman" w:hAnsi="Times New Roman" w:cs="Times New Roman"/>
          <w:sz w:val="24"/>
          <w:szCs w:val="24"/>
        </w:rPr>
        <w:t xml:space="preserve"> ≈ 1∙10</w:t>
      </w:r>
      <w:r w:rsidR="00DC092A" w:rsidRPr="00E405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C092A" w:rsidRPr="00E40533">
        <w:rPr>
          <w:rFonts w:ascii="Times New Roman" w:hAnsi="Times New Roman" w:cs="Times New Roman"/>
          <w:sz w:val="24"/>
          <w:szCs w:val="24"/>
        </w:rPr>
        <w:t xml:space="preserve"> Ом∙см)</w:t>
      </w:r>
      <w:r w:rsidRPr="00E40533">
        <w:rPr>
          <w:rFonts w:ascii="Times New Roman" w:hAnsi="Times New Roman" w:cs="Times New Roman"/>
          <w:sz w:val="24"/>
          <w:szCs w:val="24"/>
        </w:rPr>
        <w:t xml:space="preserve"> </w:t>
      </w:r>
      <w:r w:rsidR="00DC092A" w:rsidRPr="00E40533">
        <w:rPr>
          <w:rFonts w:ascii="Times New Roman" w:hAnsi="Times New Roman" w:cs="Times New Roman"/>
          <w:sz w:val="24"/>
          <w:szCs w:val="24"/>
        </w:rPr>
        <w:t xml:space="preserve">показали, что </w:t>
      </w:r>
      <w:r w:rsidRPr="00E40533">
        <w:rPr>
          <w:rFonts w:ascii="Times New Roman" w:hAnsi="Times New Roman" w:cs="Times New Roman"/>
          <w:sz w:val="24"/>
          <w:szCs w:val="24"/>
        </w:rPr>
        <w:t>омические потери в</w:t>
      </w:r>
      <w:r w:rsidR="008C17F6" w:rsidRPr="00E40533">
        <w:rPr>
          <w:rFonts w:ascii="Times New Roman" w:hAnsi="Times New Roman" w:cs="Times New Roman"/>
          <w:sz w:val="24"/>
          <w:szCs w:val="24"/>
        </w:rPr>
        <w:t xml:space="preserve"> объёме образца</w:t>
      </w:r>
      <w:r w:rsidR="00676DCD" w:rsidRPr="00E40533">
        <w:rPr>
          <w:rFonts w:ascii="Times New Roman" w:hAnsi="Times New Roman" w:cs="Times New Roman"/>
          <w:sz w:val="24"/>
          <w:szCs w:val="24"/>
        </w:rPr>
        <w:t xml:space="preserve"> становятся определяющими только на частотах выше 1 кГц</w:t>
      </w:r>
      <w:r w:rsidRPr="00E40533">
        <w:rPr>
          <w:rFonts w:ascii="Times New Roman" w:hAnsi="Times New Roman" w:cs="Times New Roman"/>
          <w:sz w:val="24"/>
          <w:szCs w:val="24"/>
        </w:rPr>
        <w:t>.</w:t>
      </w:r>
    </w:p>
    <w:p w14:paraId="65F8A9FC" w14:textId="582E9F85" w:rsidR="002A635E" w:rsidRDefault="009C256B" w:rsidP="000904FE">
      <w:pPr>
        <w:spacing w:line="240" w:lineRule="auto"/>
        <w:ind w:left="-567" w:right="56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533">
        <w:rPr>
          <w:rFonts w:ascii="Times New Roman" w:hAnsi="Times New Roman" w:cs="Times New Roman"/>
          <w:sz w:val="24"/>
          <w:szCs w:val="24"/>
        </w:rPr>
        <w:t>В дальнейшем мы планируем изучить зависимость потерь в конденсаторе от удельного сопротивления кремниевых обра</w:t>
      </w:r>
      <w:r w:rsidR="0080419C" w:rsidRPr="00E40533">
        <w:rPr>
          <w:rFonts w:ascii="Times New Roman" w:hAnsi="Times New Roman" w:cs="Times New Roman"/>
          <w:sz w:val="24"/>
          <w:szCs w:val="24"/>
        </w:rPr>
        <w:t>зцов и состояния их поверхности</w:t>
      </w:r>
      <w:r w:rsidR="008C17F6" w:rsidRPr="00E40533">
        <w:rPr>
          <w:rFonts w:ascii="Times New Roman" w:hAnsi="Times New Roman" w:cs="Times New Roman"/>
          <w:sz w:val="24"/>
          <w:szCs w:val="24"/>
        </w:rPr>
        <w:t xml:space="preserve"> на частотах</w:t>
      </w:r>
      <w:r w:rsidR="00676DCD" w:rsidRPr="00E40533">
        <w:rPr>
          <w:rFonts w:ascii="Times New Roman" w:hAnsi="Times New Roman" w:cs="Times New Roman"/>
          <w:sz w:val="24"/>
          <w:szCs w:val="24"/>
        </w:rPr>
        <w:t xml:space="preserve"> 0,1</w:t>
      </w:r>
      <w:r w:rsidR="008C17F6" w:rsidRPr="00E40533">
        <w:rPr>
          <w:rFonts w:ascii="Times New Roman" w:hAnsi="Times New Roman" w:cs="Times New Roman"/>
          <w:sz w:val="24"/>
          <w:szCs w:val="24"/>
        </w:rPr>
        <w:t>-10 кГц в диапазоне температур 100-300 К</w:t>
      </w:r>
      <w:r w:rsidR="0080419C" w:rsidRPr="00E40533">
        <w:rPr>
          <w:rFonts w:ascii="Times New Roman" w:hAnsi="Times New Roman" w:cs="Times New Roman"/>
          <w:sz w:val="24"/>
          <w:szCs w:val="24"/>
        </w:rPr>
        <w:t>. Полученные в работе результаты будут использованы для расчета диссипации и шумов пробных масс гравитационно-волновых детекторов следующего поколения, вызванных электростатическими актюаторами.</w:t>
      </w:r>
    </w:p>
    <w:p w14:paraId="0FAA89CF" w14:textId="77777777" w:rsidR="000904FE" w:rsidRPr="000904FE" w:rsidRDefault="000904FE" w:rsidP="000904FE">
      <w:pPr>
        <w:spacing w:line="240" w:lineRule="auto"/>
        <w:ind w:left="-567" w:right="56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D454BB" w14:textId="77777777" w:rsidR="001E3E93" w:rsidRPr="00E40533" w:rsidRDefault="001E3E93" w:rsidP="000904FE">
      <w:pPr>
        <w:spacing w:line="240" w:lineRule="auto"/>
        <w:ind w:left="-567" w:right="566" w:firstLine="425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4053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Литература</w:t>
      </w:r>
    </w:p>
    <w:p w14:paraId="4BDD7C59" w14:textId="426F74B8" w:rsidR="002A635E" w:rsidRPr="00E40533" w:rsidRDefault="00725E9C" w:rsidP="000904F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-567" w:right="566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</w:pPr>
      <w:r w:rsidRPr="00E4053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M. Punturo et al., </w:t>
      </w:r>
      <w:r w:rsidR="002A635E" w:rsidRPr="00E4053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The third generation of gravitational wave observa</w:t>
      </w:r>
      <w:r w:rsidRPr="00E4053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tories and their science reach</w:t>
      </w:r>
      <w:r w:rsidR="00D34A3D" w:rsidRPr="00D34A3D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</w:t>
      </w:r>
      <w:r w:rsidRPr="00E4053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// Class. </w:t>
      </w:r>
      <w:r w:rsidR="002A635E" w:rsidRPr="00E4053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Quantum </w:t>
      </w:r>
      <w:r w:rsidRPr="00E4053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Grav.</w:t>
      </w:r>
      <w:r w:rsidR="002A635E" w:rsidRPr="00E4053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27(8), 084007 (2010).</w:t>
      </w:r>
    </w:p>
    <w:p w14:paraId="3C2A13BB" w14:textId="46272412" w:rsidR="001E3E93" w:rsidRPr="00E40533" w:rsidRDefault="001E3E93" w:rsidP="000904FE">
      <w:pPr>
        <w:pStyle w:val="1"/>
        <w:numPr>
          <w:ilvl w:val="0"/>
          <w:numId w:val="1"/>
        </w:numPr>
        <w:ind w:left="-567" w:right="566" w:firstLine="425"/>
        <w:jc w:val="both"/>
        <w:rPr>
          <w:rFonts w:ascii="Times New Roman" w:hAnsi="Times New Roman" w:cs="Times New Roman"/>
          <w:lang w:val="en-US"/>
        </w:rPr>
      </w:pPr>
      <w:r w:rsidRPr="00E40533">
        <w:rPr>
          <w:rFonts w:ascii="Times New Roman" w:hAnsi="Times New Roman" w:cs="Times New Roman"/>
          <w:lang w:val="en-US"/>
        </w:rPr>
        <w:t>R. Adhikari et al., A cryogenic silicon interferometer for gravitational-wave detection // Class. Quantum Grav. 37, 165003 (2020)</w:t>
      </w:r>
    </w:p>
    <w:p w14:paraId="3543C62D" w14:textId="77777777" w:rsidR="001E3E93" w:rsidRPr="00E40533" w:rsidRDefault="001E3E93" w:rsidP="000904FE">
      <w:pPr>
        <w:pStyle w:val="1"/>
        <w:numPr>
          <w:ilvl w:val="0"/>
          <w:numId w:val="1"/>
        </w:numPr>
        <w:ind w:left="-567" w:right="566" w:firstLine="425"/>
        <w:jc w:val="both"/>
        <w:rPr>
          <w:rFonts w:ascii="Times New Roman" w:hAnsi="Times New Roman" w:cs="Times New Roman"/>
        </w:rPr>
      </w:pPr>
      <w:r w:rsidRPr="00E40533">
        <w:rPr>
          <w:rFonts w:ascii="Times New Roman" w:hAnsi="Times New Roman" w:cs="Times New Roman"/>
          <w:lang w:val="en-US"/>
        </w:rPr>
        <w:t>E. Bonilla et al., Method for electromechanical modeling of Johnson noise in Advanced LIGO // Class. Quantum Grav. 38 025014 (2020)</w:t>
      </w:r>
    </w:p>
    <w:p w14:paraId="12DF6F9F" w14:textId="48DD9C5F" w:rsidR="002A635E" w:rsidRPr="00E40533" w:rsidRDefault="001E3E93" w:rsidP="000904FE">
      <w:pPr>
        <w:pStyle w:val="1"/>
        <w:numPr>
          <w:ilvl w:val="0"/>
          <w:numId w:val="1"/>
        </w:numPr>
        <w:ind w:left="-567" w:right="566" w:firstLine="425"/>
        <w:jc w:val="both"/>
        <w:rPr>
          <w:rFonts w:ascii="Times New Roman" w:hAnsi="Times New Roman" w:cs="Times New Roman"/>
          <w:lang w:val="en-US"/>
        </w:rPr>
      </w:pPr>
      <w:r w:rsidRPr="00E40533">
        <w:rPr>
          <w:rFonts w:ascii="Times New Roman" w:hAnsi="Times New Roman" w:cs="Times New Roman"/>
          <w:lang w:val="en-US"/>
        </w:rPr>
        <w:t>V. P. Mitrofanov and N. A. Styazhkina, Trifilar torsion pendulum for measurement of dissipation caused by an electric field</w:t>
      </w:r>
      <w:r w:rsidR="00D34A3D" w:rsidRPr="00D34A3D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Pr="00E40533">
        <w:rPr>
          <w:rFonts w:ascii="Times New Roman" w:hAnsi="Times New Roman" w:cs="Times New Roman"/>
          <w:lang w:val="en-US"/>
        </w:rPr>
        <w:t>// Rev. Sci. Insrum. 71, 3905 (2000)</w:t>
      </w:r>
    </w:p>
    <w:p w14:paraId="2076DCCB" w14:textId="6CA9FEF2" w:rsidR="00E40533" w:rsidRPr="000904FE" w:rsidRDefault="001E3E93" w:rsidP="000904FE">
      <w:pPr>
        <w:pStyle w:val="1"/>
        <w:numPr>
          <w:ilvl w:val="0"/>
          <w:numId w:val="1"/>
        </w:numPr>
        <w:ind w:left="-567" w:right="566" w:firstLine="425"/>
        <w:jc w:val="both"/>
        <w:rPr>
          <w:rFonts w:ascii="Times New Roman" w:hAnsi="Times New Roman" w:cs="Times New Roman"/>
          <w:lang w:val="en-US"/>
        </w:rPr>
      </w:pPr>
      <w:r w:rsidRPr="00E40533">
        <w:rPr>
          <w:rFonts w:ascii="Times New Roman" w:hAnsi="Times New Roman" w:cs="Times New Roman"/>
          <w:lang w:val="en-US"/>
        </w:rPr>
        <w:t>Y. Klochkov et al., Measurement of the temperature dependence of mechanical losses induced by an electric field in undoped silicon disc resonators // Appl. Phys. Lett. 122, 142109 (2023)</w:t>
      </w:r>
    </w:p>
    <w:sectPr w:rsidR="00E40533" w:rsidRPr="000904FE" w:rsidSect="000904F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color w:val="000000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73"/>
    <w:rsid w:val="000661F2"/>
    <w:rsid w:val="000904FE"/>
    <w:rsid w:val="00113EF8"/>
    <w:rsid w:val="00155B46"/>
    <w:rsid w:val="001E3E93"/>
    <w:rsid w:val="002A493C"/>
    <w:rsid w:val="002A635E"/>
    <w:rsid w:val="00301445"/>
    <w:rsid w:val="003A5A27"/>
    <w:rsid w:val="004803AD"/>
    <w:rsid w:val="004874E0"/>
    <w:rsid w:val="004A4425"/>
    <w:rsid w:val="005A4F3B"/>
    <w:rsid w:val="00676DCD"/>
    <w:rsid w:val="006A22A1"/>
    <w:rsid w:val="00725E9C"/>
    <w:rsid w:val="0080419C"/>
    <w:rsid w:val="008C17F6"/>
    <w:rsid w:val="00937240"/>
    <w:rsid w:val="009C256B"/>
    <w:rsid w:val="009D1588"/>
    <w:rsid w:val="00A3619B"/>
    <w:rsid w:val="00B40AA3"/>
    <w:rsid w:val="00B52D7A"/>
    <w:rsid w:val="00BE098B"/>
    <w:rsid w:val="00CD7320"/>
    <w:rsid w:val="00D34A3D"/>
    <w:rsid w:val="00D536D7"/>
    <w:rsid w:val="00DC092A"/>
    <w:rsid w:val="00E20673"/>
    <w:rsid w:val="00E4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9A6B"/>
  <w15:docId w15:val="{8824E981-0970-4EEF-A099-B12B1F70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673"/>
    <w:rPr>
      <w:color w:val="000080"/>
      <w:u w:val="single"/>
    </w:rPr>
  </w:style>
  <w:style w:type="character" w:styleId="a4">
    <w:name w:val="annotation reference"/>
    <w:basedOn w:val="a0"/>
    <w:uiPriority w:val="99"/>
    <w:semiHidden/>
    <w:unhideWhenUsed/>
    <w:rsid w:val="009C25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256B"/>
    <w:pPr>
      <w:suppressAutoHyphens/>
      <w:spacing w:after="0" w:line="240" w:lineRule="auto"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256B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256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1E3E93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2A635E"/>
    <w:pPr>
      <w:ind w:left="720"/>
      <w:contextualSpacing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4803AD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4803AD"/>
    <w:rPr>
      <w:rFonts w:ascii="Liberation Serif" w:eastAsia="Noto Serif CJK SC" w:hAnsi="Liberation Serif" w:cs="Mangal"/>
      <w:b/>
      <w:bCs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ochkov.jj15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05C8-B75B-4602-846E-AA3D45ED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dcterms:created xsi:type="dcterms:W3CDTF">2025-03-03T17:36:00Z</dcterms:created>
  <dcterms:modified xsi:type="dcterms:W3CDTF">2025-03-03T18:26:00Z</dcterms:modified>
</cp:coreProperties>
</file>