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4880" w14:textId="77777777" w:rsidR="002E39E4" w:rsidRDefault="00AB10E7" w:rsidP="00AB10E7">
      <w:pPr>
        <w:ind w:left="1361" w:right="1361"/>
        <w:jc w:val="center"/>
        <w:rPr>
          <w:rFonts w:ascii="Times New Roman" w:hAnsi="Times New Roman"/>
          <w:b/>
          <w:bCs/>
          <w:sz w:val="24"/>
          <w:szCs w:val="24"/>
        </w:rPr>
      </w:pPr>
      <w:r>
        <w:rPr>
          <w:rFonts w:ascii="Times New Roman" w:hAnsi="Times New Roman"/>
          <w:b/>
          <w:bCs/>
          <w:sz w:val="24"/>
          <w:szCs w:val="24"/>
        </w:rPr>
        <w:t>Инварианты угловых распределений в процессах образования лептонных пар</w:t>
      </w:r>
    </w:p>
    <w:p w14:paraId="20730795" w14:textId="77777777" w:rsidR="00D71AC6" w:rsidRPr="00CE297C" w:rsidRDefault="00AB10E7" w:rsidP="00AB10E7">
      <w:pPr>
        <w:ind w:left="1361" w:right="1361"/>
        <w:jc w:val="center"/>
        <w:rPr>
          <w:rFonts w:ascii="Times New Roman" w:hAnsi="Times New Roman"/>
          <w:b/>
          <w:bCs/>
          <w:sz w:val="24"/>
          <w:szCs w:val="24"/>
        </w:rPr>
      </w:pPr>
      <w:r>
        <w:rPr>
          <w:rFonts w:ascii="Times New Roman" w:hAnsi="Times New Roman"/>
          <w:b/>
          <w:bCs/>
          <w:sz w:val="24"/>
          <w:szCs w:val="24"/>
        </w:rPr>
        <w:t xml:space="preserve">Грамотков </w:t>
      </w:r>
      <w:r w:rsidR="00CE297C">
        <w:rPr>
          <w:rFonts w:ascii="Times New Roman" w:hAnsi="Times New Roman"/>
          <w:b/>
          <w:bCs/>
          <w:sz w:val="24"/>
          <w:szCs w:val="24"/>
        </w:rPr>
        <w:t>Н.А.</w:t>
      </w:r>
      <w:r w:rsidR="00CE297C">
        <w:rPr>
          <w:rFonts w:ascii="Times New Roman" w:hAnsi="Times New Roman"/>
          <w:b/>
          <w:bCs/>
          <w:sz w:val="24"/>
          <w:szCs w:val="24"/>
          <w:vertAlign w:val="superscript"/>
        </w:rPr>
        <w:t>1.2, *</w:t>
      </w:r>
      <w:r w:rsidR="00CE297C">
        <w:rPr>
          <w:rFonts w:ascii="Times New Roman" w:hAnsi="Times New Roman"/>
          <w:b/>
          <w:bCs/>
          <w:sz w:val="24"/>
          <w:szCs w:val="24"/>
        </w:rPr>
        <w:t>, Волкова Д.А.</w:t>
      </w:r>
      <w:r w:rsidR="00CE297C">
        <w:rPr>
          <w:rFonts w:ascii="Times New Roman" w:hAnsi="Times New Roman"/>
          <w:b/>
          <w:bCs/>
          <w:sz w:val="24"/>
          <w:szCs w:val="24"/>
          <w:vertAlign w:val="superscript"/>
        </w:rPr>
        <w:t xml:space="preserve">1,3, </w:t>
      </w:r>
      <w:r w:rsidR="00C755ED" w:rsidRPr="00C755ED">
        <w:rPr>
          <w:rFonts w:ascii="Times New Roman" w:hAnsi="Times New Roman"/>
          <w:b/>
          <w:bCs/>
          <w:sz w:val="24"/>
          <w:szCs w:val="24"/>
          <w:vertAlign w:val="superscript"/>
        </w:rPr>
        <w:t>*</w:t>
      </w:r>
      <w:r w:rsidR="00CE297C">
        <w:rPr>
          <w:rFonts w:ascii="Times New Roman" w:hAnsi="Times New Roman"/>
          <w:b/>
          <w:bCs/>
          <w:sz w:val="24"/>
          <w:szCs w:val="24"/>
        </w:rPr>
        <w:t>,</w:t>
      </w:r>
      <w:r w:rsidR="00CE297C" w:rsidRPr="00CE297C">
        <w:rPr>
          <w:rFonts w:ascii="Times New Roman" w:hAnsi="Times New Roman"/>
          <w:b/>
          <w:bCs/>
          <w:sz w:val="24"/>
          <w:szCs w:val="24"/>
        </w:rPr>
        <w:t xml:space="preserve"> </w:t>
      </w:r>
      <w:r w:rsidR="00CE297C">
        <w:rPr>
          <w:rFonts w:ascii="Times New Roman" w:hAnsi="Times New Roman"/>
          <w:b/>
          <w:bCs/>
          <w:sz w:val="24"/>
          <w:szCs w:val="24"/>
        </w:rPr>
        <w:t>Теряев О. В.</w:t>
      </w:r>
      <w:r w:rsidR="00CE297C">
        <w:rPr>
          <w:rFonts w:ascii="Times New Roman" w:hAnsi="Times New Roman"/>
          <w:b/>
          <w:bCs/>
          <w:sz w:val="24"/>
          <w:szCs w:val="24"/>
          <w:vertAlign w:val="superscript"/>
        </w:rPr>
        <w:t>1,2,</w:t>
      </w:r>
      <w:proofErr w:type="gramStart"/>
      <w:r w:rsidR="00CE297C">
        <w:rPr>
          <w:rFonts w:ascii="Times New Roman" w:hAnsi="Times New Roman"/>
          <w:b/>
          <w:bCs/>
          <w:sz w:val="24"/>
          <w:szCs w:val="24"/>
          <w:vertAlign w:val="superscript"/>
        </w:rPr>
        <w:t>3,↑</w:t>
      </w:r>
      <w:proofErr w:type="gramEnd"/>
    </w:p>
    <w:p w14:paraId="77F691A1" w14:textId="77777777" w:rsidR="00D71AC6" w:rsidRDefault="00CE297C" w:rsidP="008C64CB">
      <w:pPr>
        <w:ind w:left="1361" w:right="1361"/>
        <w:jc w:val="center"/>
        <w:rPr>
          <w:rFonts w:ascii="Times New Roman" w:hAnsi="Times New Roman"/>
          <w:sz w:val="24"/>
          <w:szCs w:val="24"/>
        </w:rPr>
      </w:pPr>
      <w:r>
        <w:rPr>
          <w:rFonts w:ascii="Times New Roman" w:hAnsi="Times New Roman"/>
          <w:sz w:val="24"/>
          <w:szCs w:val="24"/>
        </w:rPr>
        <w:t>*</w:t>
      </w:r>
      <w:r w:rsidR="00D71AC6" w:rsidRPr="00D71AC6">
        <w:rPr>
          <w:rFonts w:ascii="Times New Roman" w:hAnsi="Times New Roman"/>
          <w:sz w:val="24"/>
          <w:szCs w:val="24"/>
        </w:rPr>
        <w:t>Аспирант</w:t>
      </w:r>
      <w:r w:rsidR="008C64CB">
        <w:rPr>
          <w:rFonts w:ascii="Times New Roman" w:hAnsi="Times New Roman"/>
          <w:sz w:val="24"/>
          <w:szCs w:val="24"/>
        </w:rPr>
        <w:t xml:space="preserve">, </w:t>
      </w:r>
      <w:r w:rsidR="008C64CB">
        <w:rPr>
          <w:rFonts w:ascii="Times New Roman" w:hAnsi="Times New Roman"/>
          <w:b/>
          <w:bCs/>
          <w:sz w:val="24"/>
          <w:szCs w:val="24"/>
          <w:vertAlign w:val="superscript"/>
        </w:rPr>
        <w:t>↑</w:t>
      </w:r>
      <w:r w:rsidR="008C64CB" w:rsidRPr="00D71AC6">
        <w:rPr>
          <w:rFonts w:ascii="Times New Roman" w:hAnsi="Times New Roman"/>
          <w:sz w:val="24"/>
          <w:szCs w:val="24"/>
        </w:rPr>
        <w:t>Профессор</w:t>
      </w:r>
    </w:p>
    <w:p w14:paraId="493DB7A9" w14:textId="77777777" w:rsidR="00CE297C" w:rsidRPr="00CE297C" w:rsidRDefault="00CE297C" w:rsidP="00CE297C">
      <w:pPr>
        <w:ind w:left="1361" w:right="1361"/>
        <w:jc w:val="center"/>
        <w:rPr>
          <w:rFonts w:ascii="Times New Roman" w:hAnsi="Times New Roman"/>
          <w:sz w:val="24"/>
          <w:szCs w:val="24"/>
          <w:lang w:val="en-US"/>
        </w:rPr>
      </w:pPr>
      <w:r>
        <w:rPr>
          <w:rFonts w:ascii="Times New Roman" w:hAnsi="Times New Roman"/>
          <w:sz w:val="24"/>
          <w:szCs w:val="24"/>
          <w:lang w:val="en-US"/>
        </w:rPr>
        <w:t>E</w:t>
      </w:r>
      <w:r w:rsidRPr="00D71AC6">
        <w:rPr>
          <w:rFonts w:ascii="Times New Roman" w:hAnsi="Times New Roman"/>
          <w:sz w:val="24"/>
          <w:szCs w:val="24"/>
          <w:lang w:val="en-US"/>
        </w:rPr>
        <w:t>-</w:t>
      </w:r>
      <w:r>
        <w:rPr>
          <w:rFonts w:ascii="Times New Roman" w:hAnsi="Times New Roman"/>
          <w:sz w:val="24"/>
          <w:szCs w:val="24"/>
          <w:lang w:val="en-US"/>
        </w:rPr>
        <w:t>mail</w:t>
      </w:r>
      <w:r w:rsidRPr="00D71AC6">
        <w:rPr>
          <w:rFonts w:ascii="Times New Roman" w:hAnsi="Times New Roman"/>
          <w:sz w:val="24"/>
          <w:szCs w:val="24"/>
          <w:lang w:val="en-US"/>
        </w:rPr>
        <w:t xml:space="preserve">:  </w:t>
      </w:r>
      <w:r>
        <w:rPr>
          <w:rFonts w:ascii="Times New Roman" w:hAnsi="Times New Roman"/>
          <w:sz w:val="24"/>
          <w:szCs w:val="24"/>
          <w:lang w:val="en-US"/>
        </w:rPr>
        <w:t>ngramotkov</w:t>
      </w:r>
      <w:r w:rsidRPr="00D71AC6">
        <w:rPr>
          <w:rFonts w:ascii="Times New Roman" w:hAnsi="Times New Roman"/>
          <w:sz w:val="24"/>
          <w:szCs w:val="24"/>
          <w:lang w:val="en-US"/>
        </w:rPr>
        <w:t>@</w:t>
      </w:r>
      <w:r>
        <w:rPr>
          <w:rFonts w:ascii="Times New Roman" w:hAnsi="Times New Roman"/>
          <w:sz w:val="24"/>
          <w:szCs w:val="24"/>
          <w:lang w:val="en-US"/>
        </w:rPr>
        <w:t>gmail.com</w:t>
      </w:r>
    </w:p>
    <w:p w14:paraId="5FBBB711" w14:textId="77777777" w:rsidR="00D71AC6" w:rsidRPr="00D71AC6" w:rsidRDefault="00D71AC6" w:rsidP="00D71AC6">
      <w:pPr>
        <w:ind w:left="1361" w:right="1361"/>
        <w:jc w:val="center"/>
        <w:rPr>
          <w:rFonts w:ascii="Times New Roman" w:hAnsi="Times New Roman"/>
          <w:sz w:val="24"/>
          <w:szCs w:val="24"/>
          <w:lang w:val="en-US"/>
        </w:rPr>
      </w:pPr>
      <w:r>
        <w:rPr>
          <w:rFonts w:ascii="Times New Roman" w:hAnsi="Times New Roman"/>
          <w:sz w:val="24"/>
          <w:szCs w:val="24"/>
          <w:lang w:val="en-US"/>
        </w:rPr>
        <w:t>E</w:t>
      </w:r>
      <w:r w:rsidRPr="00D71AC6">
        <w:rPr>
          <w:rFonts w:ascii="Times New Roman" w:hAnsi="Times New Roman"/>
          <w:sz w:val="24"/>
          <w:szCs w:val="24"/>
          <w:lang w:val="en-US"/>
        </w:rPr>
        <w:t>-</w:t>
      </w:r>
      <w:r>
        <w:rPr>
          <w:rFonts w:ascii="Times New Roman" w:hAnsi="Times New Roman"/>
          <w:sz w:val="24"/>
          <w:szCs w:val="24"/>
          <w:lang w:val="en-US"/>
        </w:rPr>
        <w:t>mail</w:t>
      </w:r>
      <w:r w:rsidRPr="00D71AC6">
        <w:rPr>
          <w:rFonts w:ascii="Times New Roman" w:hAnsi="Times New Roman"/>
          <w:sz w:val="24"/>
          <w:szCs w:val="24"/>
          <w:lang w:val="en-US"/>
        </w:rPr>
        <w:t xml:space="preserve">:  </w:t>
      </w:r>
      <w:r>
        <w:rPr>
          <w:rFonts w:ascii="Times New Roman" w:hAnsi="Times New Roman"/>
          <w:sz w:val="24"/>
          <w:szCs w:val="24"/>
          <w:lang w:val="en-US"/>
        </w:rPr>
        <w:t>dvolkova</w:t>
      </w:r>
      <w:r w:rsidRPr="00D71AC6">
        <w:rPr>
          <w:rFonts w:ascii="Times New Roman" w:hAnsi="Times New Roman"/>
          <w:sz w:val="24"/>
          <w:szCs w:val="24"/>
          <w:lang w:val="en-US"/>
        </w:rPr>
        <w:t>@</w:t>
      </w:r>
      <w:r>
        <w:rPr>
          <w:rFonts w:ascii="Times New Roman" w:hAnsi="Times New Roman"/>
          <w:sz w:val="24"/>
          <w:szCs w:val="24"/>
          <w:lang w:val="en-US"/>
        </w:rPr>
        <w:t>theor.jinr.com</w:t>
      </w:r>
    </w:p>
    <w:p w14:paraId="3F6AFDDD" w14:textId="77777777" w:rsidR="00D71AC6" w:rsidRPr="00D71AC6" w:rsidRDefault="00D71AC6" w:rsidP="00D71AC6">
      <w:pPr>
        <w:ind w:left="1361" w:right="1361"/>
        <w:jc w:val="center"/>
        <w:rPr>
          <w:rFonts w:ascii="Times New Roman" w:hAnsi="Times New Roman"/>
          <w:sz w:val="24"/>
          <w:szCs w:val="24"/>
          <w:lang w:val="en-US"/>
        </w:rPr>
      </w:pPr>
      <w:r>
        <w:rPr>
          <w:rFonts w:ascii="Times New Roman" w:hAnsi="Times New Roman"/>
          <w:sz w:val="24"/>
          <w:szCs w:val="24"/>
          <w:lang w:val="en-US"/>
        </w:rPr>
        <w:t>E</w:t>
      </w:r>
      <w:r w:rsidRPr="00D71AC6">
        <w:rPr>
          <w:rFonts w:ascii="Times New Roman" w:hAnsi="Times New Roman"/>
          <w:sz w:val="24"/>
          <w:szCs w:val="24"/>
          <w:lang w:val="en-US"/>
        </w:rPr>
        <w:t>-</w:t>
      </w:r>
      <w:r>
        <w:rPr>
          <w:rFonts w:ascii="Times New Roman" w:hAnsi="Times New Roman"/>
          <w:sz w:val="24"/>
          <w:szCs w:val="24"/>
          <w:lang w:val="en-US"/>
        </w:rPr>
        <w:t>mail</w:t>
      </w:r>
      <w:r w:rsidRPr="00D71AC6">
        <w:rPr>
          <w:rFonts w:ascii="Times New Roman" w:hAnsi="Times New Roman"/>
          <w:sz w:val="24"/>
          <w:szCs w:val="24"/>
          <w:lang w:val="en-US"/>
        </w:rPr>
        <w:t xml:space="preserve">:  </w:t>
      </w:r>
      <w:r>
        <w:rPr>
          <w:rFonts w:ascii="Times New Roman" w:hAnsi="Times New Roman"/>
          <w:sz w:val="24"/>
          <w:szCs w:val="24"/>
          <w:lang w:val="en-US"/>
        </w:rPr>
        <w:t>teryaev</w:t>
      </w:r>
      <w:r w:rsidRPr="00D71AC6">
        <w:rPr>
          <w:rFonts w:ascii="Times New Roman" w:hAnsi="Times New Roman"/>
          <w:sz w:val="24"/>
          <w:szCs w:val="24"/>
          <w:lang w:val="en-US"/>
        </w:rPr>
        <w:t>@</w:t>
      </w:r>
      <w:r>
        <w:rPr>
          <w:rFonts w:ascii="Times New Roman" w:hAnsi="Times New Roman"/>
          <w:sz w:val="24"/>
          <w:szCs w:val="24"/>
          <w:lang w:val="en-US"/>
        </w:rPr>
        <w:t>theor.jinr.com</w:t>
      </w:r>
    </w:p>
    <w:p w14:paraId="0699D657" w14:textId="77777777" w:rsidR="00AB10E7" w:rsidRPr="00AB10E7" w:rsidRDefault="00AB10E7" w:rsidP="00AB10E7">
      <w:pPr>
        <w:ind w:left="1361" w:right="1361"/>
        <w:jc w:val="center"/>
        <w:rPr>
          <w:rFonts w:ascii="Times New Roman" w:hAnsi="Times New Roman"/>
          <w:sz w:val="24"/>
          <w:szCs w:val="24"/>
        </w:rPr>
      </w:pPr>
      <w:r w:rsidRPr="00AB10E7">
        <w:rPr>
          <w:rFonts w:ascii="Times New Roman" w:hAnsi="Times New Roman"/>
          <w:sz w:val="24"/>
          <w:szCs w:val="24"/>
          <w:vertAlign w:val="superscript"/>
        </w:rPr>
        <w:t>1</w:t>
      </w:r>
      <w:r w:rsidRPr="00AB10E7">
        <w:rPr>
          <w:rFonts w:ascii="Times New Roman" w:hAnsi="Times New Roman"/>
          <w:sz w:val="24"/>
          <w:szCs w:val="24"/>
        </w:rPr>
        <w:t>Объединенный Институт Ядерных исследований</w:t>
      </w:r>
    </w:p>
    <w:p w14:paraId="56C06CEB" w14:textId="77777777" w:rsidR="00AB10E7" w:rsidRPr="00AB10E7" w:rsidRDefault="00AB10E7" w:rsidP="00AB10E7">
      <w:pPr>
        <w:ind w:left="1361" w:right="1361"/>
        <w:jc w:val="center"/>
        <w:rPr>
          <w:rFonts w:ascii="Times New Roman" w:hAnsi="Times New Roman"/>
          <w:sz w:val="24"/>
          <w:szCs w:val="24"/>
        </w:rPr>
      </w:pPr>
      <w:r w:rsidRPr="00AB10E7">
        <w:rPr>
          <w:rFonts w:ascii="Times New Roman" w:hAnsi="Times New Roman"/>
          <w:sz w:val="24"/>
          <w:szCs w:val="24"/>
          <w:vertAlign w:val="superscript"/>
        </w:rPr>
        <w:t>2</w:t>
      </w:r>
      <w:r w:rsidRPr="00AB10E7">
        <w:rPr>
          <w:rFonts w:ascii="Times New Roman" w:hAnsi="Times New Roman"/>
          <w:sz w:val="24"/>
          <w:szCs w:val="24"/>
        </w:rPr>
        <w:t>Московский Государственный Университет, физический факультет</w:t>
      </w:r>
    </w:p>
    <w:p w14:paraId="2F1F5EBF" w14:textId="77777777" w:rsidR="00AB10E7" w:rsidRDefault="00AB10E7" w:rsidP="00AB10E7">
      <w:pPr>
        <w:ind w:left="1361" w:right="1361"/>
        <w:jc w:val="center"/>
        <w:rPr>
          <w:rFonts w:ascii="Times New Roman" w:hAnsi="Times New Roman"/>
          <w:sz w:val="24"/>
          <w:szCs w:val="24"/>
        </w:rPr>
      </w:pPr>
      <w:r w:rsidRPr="00AB10E7">
        <w:rPr>
          <w:rFonts w:ascii="Times New Roman" w:hAnsi="Times New Roman"/>
          <w:sz w:val="24"/>
          <w:szCs w:val="24"/>
          <w:vertAlign w:val="superscript"/>
        </w:rPr>
        <w:t>3</w:t>
      </w:r>
      <w:r w:rsidRPr="00AB10E7">
        <w:rPr>
          <w:rFonts w:ascii="Times New Roman" w:hAnsi="Times New Roman"/>
          <w:sz w:val="24"/>
          <w:szCs w:val="24"/>
        </w:rPr>
        <w:t>Государственный Университет Дубна</w:t>
      </w:r>
    </w:p>
    <w:p w14:paraId="61828406" w14:textId="77777777" w:rsidR="00CE297C" w:rsidRDefault="0035797F" w:rsidP="00CE297C">
      <w:pPr>
        <w:ind w:left="1416" w:right="1361"/>
        <w:jc w:val="both"/>
        <w:rPr>
          <w:rFonts w:ascii="Times New Roman" w:hAnsi="Times New Roman"/>
          <w:sz w:val="24"/>
          <w:szCs w:val="24"/>
        </w:rPr>
      </w:pPr>
      <w:r>
        <w:rPr>
          <w:rFonts w:ascii="Times New Roman" w:hAnsi="Times New Roman"/>
          <w:sz w:val="24"/>
          <w:szCs w:val="24"/>
        </w:rPr>
        <w:t>Изучение угловых распределений лептонных пар в адронных соударениях позволяет проверить механизм Дрелла-Яна</w:t>
      </w:r>
      <w:r w:rsidR="008C64CB">
        <w:rPr>
          <w:rFonts w:ascii="Times New Roman" w:hAnsi="Times New Roman"/>
          <w:sz w:val="24"/>
          <w:szCs w:val="24"/>
        </w:rPr>
        <w:t xml:space="preserve"> </w:t>
      </w:r>
      <w:r w:rsidR="008C64CB" w:rsidRPr="008C64CB">
        <w:rPr>
          <w:rFonts w:ascii="Times New Roman" w:hAnsi="Times New Roman"/>
          <w:sz w:val="24"/>
          <w:szCs w:val="24"/>
        </w:rPr>
        <w:t>[2,5]</w:t>
      </w:r>
      <w:r>
        <w:rPr>
          <w:rFonts w:ascii="Times New Roman" w:hAnsi="Times New Roman"/>
          <w:sz w:val="24"/>
          <w:szCs w:val="24"/>
        </w:rPr>
        <w:t xml:space="preserve">, а также взаимодействие векторных </w:t>
      </w:r>
      <w:r>
        <w:rPr>
          <w:rFonts w:ascii="Times New Roman" w:hAnsi="Times New Roman"/>
          <w:sz w:val="24"/>
          <w:szCs w:val="24"/>
          <w:lang w:val="en-US"/>
        </w:rPr>
        <w:t>W</w:t>
      </w:r>
      <w:r w:rsidRPr="0035797F">
        <w:rPr>
          <w:rFonts w:ascii="Times New Roman" w:hAnsi="Times New Roman"/>
          <w:sz w:val="24"/>
          <w:szCs w:val="24"/>
        </w:rPr>
        <w:t xml:space="preserve">- </w:t>
      </w:r>
      <w:r>
        <w:rPr>
          <w:rFonts w:ascii="Times New Roman" w:hAnsi="Times New Roman"/>
          <w:sz w:val="24"/>
          <w:szCs w:val="24"/>
        </w:rPr>
        <w:t xml:space="preserve">и </w:t>
      </w:r>
      <w:r>
        <w:rPr>
          <w:rFonts w:ascii="Times New Roman" w:hAnsi="Times New Roman"/>
          <w:sz w:val="24"/>
          <w:szCs w:val="24"/>
          <w:lang w:val="en-US"/>
        </w:rPr>
        <w:t>Z</w:t>
      </w:r>
      <w:r w:rsidRPr="0035797F">
        <w:rPr>
          <w:rFonts w:ascii="Times New Roman" w:hAnsi="Times New Roman"/>
          <w:sz w:val="24"/>
          <w:szCs w:val="24"/>
        </w:rPr>
        <w:t>-</w:t>
      </w:r>
      <w:r>
        <w:rPr>
          <w:rFonts w:ascii="Times New Roman" w:hAnsi="Times New Roman"/>
          <w:sz w:val="24"/>
          <w:szCs w:val="24"/>
        </w:rPr>
        <w:t>бозонов. Однако, ротационно-инвариантные выражения поляризации могут обеспечить более точные измерения, улучшив этим качество сравнения экспериментальных измерения и теоретических предсказаний</w:t>
      </w:r>
      <w:r w:rsidR="008C64CB" w:rsidRPr="008C64CB">
        <w:rPr>
          <w:rFonts w:ascii="Times New Roman" w:hAnsi="Times New Roman"/>
          <w:sz w:val="24"/>
          <w:szCs w:val="24"/>
        </w:rPr>
        <w:t xml:space="preserve"> [3,4]</w:t>
      </w:r>
      <w:r w:rsidR="00CE297C">
        <w:rPr>
          <w:rFonts w:ascii="Times New Roman" w:hAnsi="Times New Roman"/>
          <w:sz w:val="24"/>
          <w:szCs w:val="24"/>
        </w:rPr>
        <w:t>.</w:t>
      </w:r>
      <w:r w:rsidR="00CE297C" w:rsidRPr="00CE297C">
        <w:rPr>
          <w:rFonts w:ascii="Times New Roman" w:hAnsi="Times New Roman"/>
          <w:sz w:val="24"/>
          <w:szCs w:val="24"/>
        </w:rPr>
        <w:t xml:space="preserve"> Экспериментальные исследования угловых распределений распада векторных частиц представляют собой детальный способ проверки фундаментальных теорий. Ожидается, что измерения поляризации должны предоставить ключевую информацию для наилучшего понимания КХД. Для проверки этой теории проведен анализ данных угловых распределений, полученных в ходе эксперимента E615, произведен расчет и проверка вращательных инвариантов в различных системах отсчета. </w:t>
      </w:r>
    </w:p>
    <w:p w14:paraId="670FD4AF" w14:textId="77777777" w:rsidR="00D71AC6" w:rsidRDefault="00CE297C" w:rsidP="00CE297C">
      <w:pPr>
        <w:ind w:left="1416" w:right="1361"/>
        <w:jc w:val="both"/>
        <w:rPr>
          <w:rFonts w:ascii="Times New Roman" w:hAnsi="Times New Roman"/>
          <w:sz w:val="24"/>
          <w:szCs w:val="24"/>
        </w:rPr>
      </w:pPr>
      <w:r w:rsidRPr="00CE297C">
        <w:rPr>
          <w:rFonts w:ascii="Times New Roman" w:hAnsi="Times New Roman"/>
          <w:sz w:val="24"/>
          <w:szCs w:val="24"/>
        </w:rPr>
        <w:t>Результатом проверки инвариантов является их хорошая согласованность с теорией: инварианты качественно ближе, чем коэффициенты угловых распределений в различных системах отсчета, и лежат в пределах одного стандартного отклонения.</w:t>
      </w:r>
    </w:p>
    <w:p w14:paraId="655F3D1A" w14:textId="77777777" w:rsidR="008C64CB" w:rsidRDefault="008C64CB" w:rsidP="008C64CB">
      <w:pPr>
        <w:ind w:left="1416" w:right="1361"/>
        <w:jc w:val="center"/>
        <w:rPr>
          <w:rFonts w:ascii="Times New Roman" w:hAnsi="Times New Roman"/>
          <w:b/>
          <w:bCs/>
          <w:sz w:val="24"/>
          <w:szCs w:val="24"/>
        </w:rPr>
      </w:pPr>
      <w:r w:rsidRPr="008C64CB">
        <w:rPr>
          <w:rFonts w:ascii="Times New Roman" w:hAnsi="Times New Roman"/>
          <w:b/>
          <w:bCs/>
          <w:sz w:val="24"/>
          <w:szCs w:val="24"/>
        </w:rPr>
        <w:t>Литература</w:t>
      </w:r>
    </w:p>
    <w:p w14:paraId="11B7EE22" w14:textId="77777777" w:rsidR="008C64CB" w:rsidRPr="008C64CB" w:rsidRDefault="008C64CB" w:rsidP="008C64CB">
      <w:pPr>
        <w:pStyle w:val="a7"/>
        <w:numPr>
          <w:ilvl w:val="0"/>
          <w:numId w:val="1"/>
        </w:numPr>
        <w:ind w:right="1361"/>
        <w:jc w:val="both"/>
        <w:rPr>
          <w:rFonts w:ascii="Times New Roman" w:hAnsi="Times New Roman"/>
          <w:sz w:val="24"/>
          <w:szCs w:val="24"/>
          <w:lang w:val="en-US"/>
        </w:rPr>
      </w:pPr>
      <w:r w:rsidRPr="008C64CB">
        <w:rPr>
          <w:lang w:val="en-US"/>
        </w:rPr>
        <w:t>Conway J. S. et al. // Phys. Rev. D. 1989. V. 39. P. 92–122; doi:10.1103/PhysRevD.39.92.</w:t>
      </w:r>
    </w:p>
    <w:p w14:paraId="5837401A" w14:textId="77777777" w:rsidR="008C64CB" w:rsidRPr="008C64CB" w:rsidRDefault="008C64CB" w:rsidP="008C64CB">
      <w:pPr>
        <w:pStyle w:val="a7"/>
        <w:numPr>
          <w:ilvl w:val="0"/>
          <w:numId w:val="1"/>
        </w:numPr>
        <w:ind w:right="1361"/>
        <w:jc w:val="both"/>
        <w:rPr>
          <w:rFonts w:ascii="Times New Roman" w:hAnsi="Times New Roman"/>
          <w:sz w:val="24"/>
          <w:szCs w:val="24"/>
          <w:lang w:val="en-US"/>
        </w:rPr>
      </w:pPr>
      <w:r w:rsidRPr="008C64CB">
        <w:rPr>
          <w:lang w:val="en-US"/>
        </w:rPr>
        <w:t>Drell S. D., Yan T. M. // Phys. Rev. Lett. 1970. V. 25. P. 316–320; doi:10.1103/PhysRevLett.25.316.</w:t>
      </w:r>
    </w:p>
    <w:p w14:paraId="5AA316A9" w14:textId="77777777" w:rsidR="008C64CB" w:rsidRPr="008C64CB" w:rsidRDefault="008C64CB" w:rsidP="008C64CB">
      <w:pPr>
        <w:pStyle w:val="a7"/>
        <w:numPr>
          <w:ilvl w:val="0"/>
          <w:numId w:val="1"/>
        </w:numPr>
        <w:ind w:right="1361"/>
        <w:jc w:val="both"/>
        <w:rPr>
          <w:rFonts w:ascii="Times New Roman" w:hAnsi="Times New Roman"/>
          <w:sz w:val="24"/>
          <w:szCs w:val="24"/>
          <w:lang w:val="en-US"/>
        </w:rPr>
      </w:pPr>
      <w:r w:rsidRPr="008C64CB">
        <w:rPr>
          <w:lang w:val="en-US"/>
        </w:rPr>
        <w:t>Faccioli P., Lourenco C., Seixas J. // Phys. Rev. Lett. 2010. V. 105. P. 061601; doi:10.1103/PhysRevLett.105.061601; arXiv:1005.2601 [hep-ph].</w:t>
      </w:r>
    </w:p>
    <w:p w14:paraId="3DA93CD8" w14:textId="77777777" w:rsidR="008C64CB" w:rsidRPr="008C64CB" w:rsidRDefault="008C64CB" w:rsidP="008C64CB">
      <w:pPr>
        <w:pStyle w:val="a7"/>
        <w:numPr>
          <w:ilvl w:val="0"/>
          <w:numId w:val="1"/>
        </w:numPr>
        <w:ind w:right="1361"/>
        <w:jc w:val="both"/>
        <w:rPr>
          <w:rFonts w:ascii="Times New Roman" w:hAnsi="Times New Roman"/>
          <w:sz w:val="24"/>
          <w:szCs w:val="24"/>
          <w:lang w:val="en-US"/>
        </w:rPr>
      </w:pPr>
      <w:r w:rsidRPr="008C64CB">
        <w:rPr>
          <w:lang w:val="en-US"/>
        </w:rPr>
        <w:t>Gavrilova M., Teryaev O. // Phys. Rev. D. 2019. V. 99, No. 7. P. 076013; doi:10.1103/PhysRevD.99.076013; arXiv:1901.04018 [hep-ph].</w:t>
      </w:r>
    </w:p>
    <w:p w14:paraId="208FF014" w14:textId="77777777" w:rsidR="008C64CB" w:rsidRPr="008C64CB" w:rsidRDefault="008C64CB" w:rsidP="008C64CB">
      <w:pPr>
        <w:pStyle w:val="a7"/>
        <w:numPr>
          <w:ilvl w:val="0"/>
          <w:numId w:val="1"/>
        </w:numPr>
        <w:ind w:right="1361"/>
        <w:jc w:val="both"/>
        <w:rPr>
          <w:rFonts w:ascii="Times New Roman" w:hAnsi="Times New Roman"/>
          <w:sz w:val="24"/>
          <w:szCs w:val="24"/>
          <w:lang w:val="en-US"/>
        </w:rPr>
      </w:pPr>
      <w:r w:rsidRPr="008C64CB">
        <w:rPr>
          <w:lang w:val="en-US"/>
        </w:rPr>
        <w:t>Matveev V. A., Muradian R. M., Tavkhelidze A. N. // Lett. Nuovo Cim. 1973. V. 7. P. 719–723; doi:10.1007/BF02728133</w:t>
      </w:r>
    </w:p>
    <w:sectPr w:rsidR="008C64CB" w:rsidRPr="008C64CB" w:rsidSect="00CE297C">
      <w:pgSz w:w="11906" w:h="16838"/>
      <w:pgMar w:top="1134" w:right="1361" w:bottom="1134" w:left="1361" w:header="1134" w:footer="1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0B06" w14:textId="77777777" w:rsidR="005A2DEA" w:rsidRDefault="005A2DEA" w:rsidP="00AB10E7">
      <w:pPr>
        <w:spacing w:after="0"/>
      </w:pPr>
      <w:r>
        <w:separator/>
      </w:r>
    </w:p>
  </w:endnote>
  <w:endnote w:type="continuationSeparator" w:id="0">
    <w:p w14:paraId="3EA7E1DE" w14:textId="77777777" w:rsidR="005A2DEA" w:rsidRDefault="005A2DEA" w:rsidP="00AB10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F08F" w14:textId="77777777" w:rsidR="005A2DEA" w:rsidRDefault="005A2DEA" w:rsidP="00AB10E7">
      <w:pPr>
        <w:spacing w:after="0"/>
      </w:pPr>
      <w:r>
        <w:separator/>
      </w:r>
    </w:p>
  </w:footnote>
  <w:footnote w:type="continuationSeparator" w:id="0">
    <w:p w14:paraId="4971E10E" w14:textId="77777777" w:rsidR="005A2DEA" w:rsidRDefault="005A2DEA" w:rsidP="00AB10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C03CA"/>
    <w:multiLevelType w:val="hybridMultilevel"/>
    <w:tmpl w:val="CB88D9E6"/>
    <w:lvl w:ilvl="0" w:tplc="7B6A11A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E4"/>
    <w:rsid w:val="000C3C96"/>
    <w:rsid w:val="002E39E4"/>
    <w:rsid w:val="0035797F"/>
    <w:rsid w:val="005A2DEA"/>
    <w:rsid w:val="008C64CB"/>
    <w:rsid w:val="00AB10E7"/>
    <w:rsid w:val="00C755ED"/>
    <w:rsid w:val="00CE297C"/>
    <w:rsid w:val="00D71AC6"/>
    <w:rsid w:val="00EC0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1C1B"/>
  <w15:chartTrackingRefBased/>
  <w15:docId w15:val="{2690DD57-3220-48C0-8C50-9F27428F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97C"/>
    <w:pPr>
      <w:spacing w:after="160"/>
      <w:ind w:left="397"/>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0E7"/>
    <w:pPr>
      <w:tabs>
        <w:tab w:val="center" w:pos="4677"/>
        <w:tab w:val="right" w:pos="9355"/>
      </w:tabs>
      <w:spacing w:after="0"/>
    </w:pPr>
  </w:style>
  <w:style w:type="character" w:customStyle="1" w:styleId="a4">
    <w:name w:val="Верхний колонтитул Знак"/>
    <w:basedOn w:val="a0"/>
    <w:link w:val="a3"/>
    <w:uiPriority w:val="99"/>
    <w:rsid w:val="00AB10E7"/>
  </w:style>
  <w:style w:type="paragraph" w:styleId="a5">
    <w:name w:val="footer"/>
    <w:basedOn w:val="a"/>
    <w:link w:val="a6"/>
    <w:uiPriority w:val="99"/>
    <w:unhideWhenUsed/>
    <w:rsid w:val="00AB10E7"/>
    <w:pPr>
      <w:tabs>
        <w:tab w:val="center" w:pos="4677"/>
        <w:tab w:val="right" w:pos="9355"/>
      </w:tabs>
      <w:spacing w:after="0"/>
    </w:pPr>
  </w:style>
  <w:style w:type="character" w:customStyle="1" w:styleId="a6">
    <w:name w:val="Нижний колонтитул Знак"/>
    <w:basedOn w:val="a0"/>
    <w:link w:val="a5"/>
    <w:uiPriority w:val="99"/>
    <w:rsid w:val="00AB10E7"/>
  </w:style>
  <w:style w:type="paragraph" w:styleId="a7">
    <w:name w:val="List Paragraph"/>
    <w:basedOn w:val="a"/>
    <w:uiPriority w:val="34"/>
    <w:qFormat/>
    <w:rsid w:val="008C6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Грамотков</dc:creator>
  <cp:keywords/>
  <dc:description/>
  <cp:lastModifiedBy>Никита Грамотков</cp:lastModifiedBy>
  <cp:revision>2</cp:revision>
  <dcterms:created xsi:type="dcterms:W3CDTF">2025-03-06T12:38:00Z</dcterms:created>
  <dcterms:modified xsi:type="dcterms:W3CDTF">2025-03-06T12:38:00Z</dcterms:modified>
</cp:coreProperties>
</file>