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F90B" w14:textId="77777777" w:rsidR="00863306" w:rsidRPr="00D51833" w:rsidRDefault="00250361" w:rsidP="00D51833">
      <w:pPr>
        <w:pStyle w:val="ad"/>
        <w:jc w:val="center"/>
        <w:rPr>
          <w:b/>
          <w:bCs/>
        </w:rPr>
      </w:pPr>
      <w:bookmarkStart w:id="0" w:name="_Hlk192446571"/>
      <w:bookmarkEnd w:id="0"/>
      <w:r w:rsidRPr="00D51833">
        <w:rPr>
          <w:b/>
          <w:bCs/>
        </w:rPr>
        <w:t>Сравнение парного и одиночного рождения возбужденного топ-кварка в адронных столкновениях</w:t>
      </w:r>
    </w:p>
    <w:p w14:paraId="5B1EFD73" w14:textId="77777777" w:rsidR="00250361" w:rsidRPr="00D51833" w:rsidRDefault="00250361" w:rsidP="00D51833">
      <w:pPr>
        <w:pStyle w:val="ad"/>
        <w:jc w:val="center"/>
        <w:rPr>
          <w:b/>
          <w:bCs/>
          <w:i/>
          <w:iCs/>
        </w:rPr>
      </w:pPr>
      <w:r w:rsidRPr="00D51833">
        <w:rPr>
          <w:b/>
          <w:bCs/>
          <w:i/>
          <w:iCs/>
        </w:rPr>
        <w:t xml:space="preserve">Боос Э.Э., </w:t>
      </w:r>
      <w:proofErr w:type="spellStart"/>
      <w:r w:rsidRPr="00D51833">
        <w:rPr>
          <w:b/>
          <w:bCs/>
          <w:i/>
          <w:iCs/>
        </w:rPr>
        <w:t>Буничев</w:t>
      </w:r>
      <w:proofErr w:type="spellEnd"/>
      <w:r w:rsidRPr="00D51833">
        <w:rPr>
          <w:b/>
          <w:bCs/>
          <w:i/>
          <w:iCs/>
        </w:rPr>
        <w:t xml:space="preserve"> В.Е., Трыков С.С.</w:t>
      </w:r>
    </w:p>
    <w:p w14:paraId="4EEE188A" w14:textId="77777777" w:rsidR="00250361" w:rsidRPr="00D51833" w:rsidRDefault="00250361" w:rsidP="00D51833">
      <w:pPr>
        <w:pStyle w:val="ad"/>
        <w:jc w:val="center"/>
        <w:rPr>
          <w:i/>
          <w:iCs/>
        </w:rPr>
      </w:pPr>
      <w:r w:rsidRPr="00D51833">
        <w:rPr>
          <w:i/>
          <w:iCs/>
        </w:rPr>
        <w:t>Аспирант</w:t>
      </w:r>
    </w:p>
    <w:p w14:paraId="1F305853" w14:textId="77777777" w:rsidR="00250361" w:rsidRPr="00D51833" w:rsidRDefault="00250361" w:rsidP="00D51833">
      <w:pPr>
        <w:pStyle w:val="ad"/>
        <w:jc w:val="center"/>
        <w:rPr>
          <w:i/>
          <w:iCs/>
        </w:rPr>
      </w:pPr>
      <w:r w:rsidRPr="00D51833">
        <w:rPr>
          <w:i/>
          <w:iCs/>
        </w:rPr>
        <w:t>Московский государственный университет имени М.В. Ломоносова, физический факультет, Москва, Россия</w:t>
      </w:r>
    </w:p>
    <w:p w14:paraId="1CB93B1A" w14:textId="77777777" w:rsidR="006D08FB" w:rsidRPr="00300887" w:rsidRDefault="006D08FB" w:rsidP="00D51833">
      <w:pPr>
        <w:pStyle w:val="ad"/>
        <w:jc w:val="center"/>
      </w:pPr>
      <w:hyperlink r:id="rId6" w:history="1">
        <w:r w:rsidRPr="00D51833">
          <w:rPr>
            <w:rStyle w:val="af"/>
            <w:i/>
            <w:iCs/>
            <w:color w:val="auto"/>
            <w:u w:val="none"/>
          </w:rPr>
          <w:t>trykov@theory.sinp.msu.ru</w:t>
        </w:r>
      </w:hyperlink>
    </w:p>
    <w:p w14:paraId="39C81FD7" w14:textId="77777777" w:rsidR="00040156" w:rsidRPr="00300887" w:rsidRDefault="00040156" w:rsidP="00D51833">
      <w:pPr>
        <w:pStyle w:val="ad"/>
        <w:jc w:val="center"/>
        <w:rPr>
          <w:i/>
          <w:iCs/>
        </w:rPr>
      </w:pPr>
    </w:p>
    <w:p w14:paraId="261F9500" w14:textId="745BCDD8" w:rsidR="00AB759F" w:rsidRDefault="005259CF" w:rsidP="0040483D">
      <w:pPr>
        <w:pStyle w:val="ad"/>
      </w:pPr>
      <w:r w:rsidRPr="00D51833">
        <w:t xml:space="preserve">Одним из многообещающих направлений в исследованиях теорий физики за рамками Стандартной модели является гипотеза </w:t>
      </w:r>
      <w:proofErr w:type="spellStart"/>
      <w:r w:rsidRPr="00D51833">
        <w:t>композитности</w:t>
      </w:r>
      <w:proofErr w:type="spellEnd"/>
      <w:r w:rsidRPr="00D51833">
        <w:t xml:space="preserve"> кварков</w:t>
      </w:r>
      <w:r w:rsidR="00415794">
        <w:t xml:space="preserve"> </w:t>
      </w:r>
      <w:r w:rsidR="00415794" w:rsidRPr="00415794">
        <w:t>[</w:t>
      </w:r>
      <w:r w:rsidR="007E37A8" w:rsidRPr="007E37A8">
        <w:t>1</w:t>
      </w:r>
      <w:r w:rsidR="007E37A8">
        <w:t>,2</w:t>
      </w:r>
      <w:r w:rsidR="00040156" w:rsidRPr="00040156">
        <w:t>,3</w:t>
      </w:r>
      <w:r w:rsidR="00415794" w:rsidRPr="00415794">
        <w:t>]</w:t>
      </w:r>
      <w:r w:rsidR="000B35F4" w:rsidRPr="00D51833">
        <w:t>,</w:t>
      </w:r>
      <w:r w:rsidRPr="00D51833">
        <w:t xml:space="preserve"> которая предполагает, что частицы материи, которые мы сегодня считаем фундаментальными, могут обладать внутренней структурой. </w:t>
      </w:r>
      <w:r w:rsidR="003007B8" w:rsidRPr="00D51833">
        <w:t xml:space="preserve">Согласно </w:t>
      </w:r>
      <w:r w:rsidR="000B35F4" w:rsidRPr="00D51833">
        <w:t>этой гипотез</w:t>
      </w:r>
      <w:r w:rsidR="003007B8" w:rsidRPr="00D51833">
        <w:t xml:space="preserve">е </w:t>
      </w:r>
      <w:r w:rsidR="000B35F4" w:rsidRPr="00D51833">
        <w:t>возможн</w:t>
      </w:r>
      <w:r w:rsidR="003007B8" w:rsidRPr="00D51833">
        <w:t xml:space="preserve">о </w:t>
      </w:r>
      <w:r w:rsidR="000B35F4" w:rsidRPr="00D51833">
        <w:t>существование возбужденных состояний кварков, аналогичных возбужденным состояниям адронов</w:t>
      </w:r>
      <w:r w:rsidR="003007B8" w:rsidRPr="00D51833">
        <w:t>, которые могут быть образованы в столкновениях частиц на ускорителях и коллайдерах высоких энергий, таких как Большой адронный коллайдер.</w:t>
      </w:r>
      <w:r w:rsidR="00D51833">
        <w:t xml:space="preserve"> В настоящее время мы имеем достаточно сильные ограничения на массы возбужденных кварков первого поколения</w:t>
      </w:r>
      <w:r w:rsidR="00D51833" w:rsidRPr="00D51833">
        <w:t xml:space="preserve"> </w:t>
      </w:r>
      <w:r w:rsidR="0040483D">
        <w:t>с верхней границей</w:t>
      </w:r>
      <w:r w:rsidR="00AB759F">
        <w:t xml:space="preserve"> до</w:t>
      </w:r>
      <w:r w:rsidR="00D51833">
        <w:t xml:space="preserve"> </w:t>
      </w:r>
      <m:oMath>
        <m:r>
          <w:rPr>
            <w:rFonts w:ascii="Cambria Math" w:hAnsi="Cambria Math"/>
          </w:rPr>
          <m:t xml:space="preserve">6700 </m:t>
        </m:r>
        <m:r>
          <m:rPr>
            <m:nor/>
          </m:rPr>
          <w:rPr>
            <w:rFonts w:ascii="Cambria Math" w:hAnsi="Cambria Math"/>
          </w:rPr>
          <m:t>G</m:t>
        </m:r>
        <m:r>
          <m:rPr>
            <m:nor/>
          </m:rPr>
          <w:rPr>
            <w:rFonts w:ascii="Cambria Math" w:hAnsi="Cambria Math"/>
            <w:lang w:val="en-US"/>
          </w:rPr>
          <m:t>eV</m:t>
        </m:r>
      </m:oMath>
      <w:r w:rsidR="007E37A8">
        <w:rPr>
          <w:rFonts w:eastAsiaTheme="minorEastAsia"/>
        </w:rPr>
        <w:t xml:space="preserve"> </w:t>
      </w:r>
      <w:r w:rsidR="007E37A8" w:rsidRPr="007E37A8">
        <w:rPr>
          <w:rFonts w:eastAsiaTheme="minorEastAsia"/>
        </w:rPr>
        <w:t>[</w:t>
      </w:r>
      <w:r w:rsidR="00040156" w:rsidRPr="00040156">
        <w:rPr>
          <w:rFonts w:eastAsiaTheme="minorEastAsia"/>
        </w:rPr>
        <w:t>4</w:t>
      </w:r>
      <w:r w:rsidR="002D64C3" w:rsidRPr="002D64C3">
        <w:rPr>
          <w:rFonts w:eastAsiaTheme="minorEastAsia"/>
        </w:rPr>
        <w:t>,5</w:t>
      </w:r>
      <w:r w:rsidR="007E37A8" w:rsidRPr="007E37A8">
        <w:rPr>
          <w:rFonts w:eastAsiaTheme="minorEastAsia"/>
        </w:rPr>
        <w:t>]</w:t>
      </w:r>
      <w:r w:rsidR="00D51833">
        <w:t xml:space="preserve">, масса же возбужденного топ-кварка </w:t>
      </w:r>
      <w:r w:rsidR="00D51833" w:rsidRPr="00D51833">
        <w:t xml:space="preserve">со спином </w:t>
      </w:r>
      <m:oMath>
        <m:r>
          <m:rPr>
            <m:sty m:val="p"/>
          </m:rPr>
          <w:rPr>
            <w:rFonts w:ascii="Cambria Math" w:hAnsi="Cambria Math"/>
          </w:rPr>
          <m:t>1/2</m:t>
        </m:r>
      </m:oMath>
      <w:r w:rsidR="00D51833" w:rsidRPr="00D51833">
        <w:t xml:space="preserve"> </w:t>
      </w:r>
      <w:r w:rsidR="00D51833">
        <w:t xml:space="preserve">ограничена сверху значением </w:t>
      </w:r>
      <m:oMath>
        <m:r>
          <w:rPr>
            <w:rFonts w:ascii="Cambria Math" w:hAnsi="Cambria Math"/>
          </w:rPr>
          <m:t xml:space="preserve">1050 </m:t>
        </m:r>
        <m:r>
          <m:rPr>
            <m:nor/>
          </m:rPr>
          <w:rPr>
            <w:rFonts w:ascii="Cambria Math" w:hAnsi="Cambria Math"/>
            <w:lang w:val="en-US"/>
          </w:rPr>
          <m:t>GeV</m:t>
        </m:r>
      </m:oMath>
      <w:r w:rsidR="00040156" w:rsidRPr="00040156">
        <w:rPr>
          <w:rFonts w:eastAsiaTheme="minorEastAsia"/>
        </w:rPr>
        <w:t xml:space="preserve"> [</w:t>
      </w:r>
      <w:r w:rsidR="002D64C3" w:rsidRPr="002D64C3">
        <w:rPr>
          <w:rFonts w:eastAsiaTheme="minorEastAsia"/>
        </w:rPr>
        <w:t>6</w:t>
      </w:r>
      <w:r w:rsidR="00040156" w:rsidRPr="00040156">
        <w:rPr>
          <w:rFonts w:eastAsiaTheme="minorEastAsia"/>
        </w:rPr>
        <w:t>]</w:t>
      </w:r>
      <w:r w:rsidR="00D51833">
        <w:t xml:space="preserve">. </w:t>
      </w:r>
      <w:r w:rsidR="003007B8" w:rsidRPr="00D51833">
        <w:t>Свойства топ-кварка делают его важным объектом для изучения как в рамках Стандартной модели, так и за ее пределами.</w:t>
      </w:r>
      <w:r w:rsidR="00DC0F3E" w:rsidRPr="00D51833">
        <w:t xml:space="preserve"> </w:t>
      </w:r>
      <w:r w:rsidR="005B751C" w:rsidRPr="00D51833">
        <w:t>Мы представляем исследование процессов рождения гипотетических возбужденных топ-кварков</w:t>
      </w:r>
      <w:r w:rsidR="00AB759F">
        <w:t xml:space="preserve"> </w:t>
      </w:r>
      <w:r w:rsidR="005B751C" w:rsidRPr="00D51833">
        <w:t xml:space="preserve">в адронных столкновениях. </w:t>
      </w:r>
      <w:r w:rsidR="00C46859" w:rsidRPr="00D51833">
        <w:t>Рассматрива</w:t>
      </w:r>
      <w:r w:rsidR="005B751C" w:rsidRPr="00D51833">
        <w:t>е</w:t>
      </w:r>
      <w:r w:rsidR="00C46859" w:rsidRPr="00D51833">
        <w:t xml:space="preserve">тся как парное, так и одиночное рождение возбужденных </w:t>
      </w:r>
      <w:r w:rsidR="005B751C" w:rsidRPr="00D51833">
        <w:t>топ</w:t>
      </w:r>
      <w:r w:rsidR="00C46859" w:rsidRPr="00D51833">
        <w:t xml:space="preserve">-кварков с их последующим распадом на обычный </w:t>
      </w:r>
      <w:r w:rsidR="005B751C" w:rsidRPr="00D51833">
        <w:t>топ</w:t>
      </w:r>
      <w:r w:rsidR="00C46859" w:rsidRPr="00D51833">
        <w:t xml:space="preserve">-кварк и глюон. </w:t>
      </w:r>
      <w:r w:rsidR="005B751C" w:rsidRPr="00D51833">
        <w:t>Взаимодействи</w:t>
      </w:r>
      <w:r w:rsidR="00A1028C" w:rsidRPr="00D51833">
        <w:t>я возбужденных топ-кварков с глюонами аналогичны взаимодействиям обычного топ-кварка</w:t>
      </w:r>
      <w:r w:rsidR="00AB759F">
        <w:t>, которые задаются кинетическим членом</w:t>
      </w:r>
    </w:p>
    <w:p w14:paraId="292AC72C" w14:textId="1B093A43" w:rsidR="00993B78" w:rsidRDefault="00993B78" w:rsidP="00993B78">
      <w:pPr>
        <w:pStyle w:val="MTDisplayEquation"/>
      </w:pPr>
      <w:r>
        <w:tab/>
      </w:r>
      <w:r w:rsidR="00441164" w:rsidRPr="00993B78">
        <w:rPr>
          <w:noProof/>
          <w:position w:val="-22"/>
        </w:rPr>
        <w:object w:dxaOrig="3019" w:dyaOrig="580" w14:anchorId="2A3EB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51pt;height:29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803064332" r:id="rId8"/>
        </w:object>
      </w:r>
    </w:p>
    <w:p w14:paraId="3A35D55D" w14:textId="484464B4" w:rsidR="00A1028C" w:rsidRDefault="00993B78" w:rsidP="00993B78">
      <w:pPr>
        <w:pStyle w:val="ad"/>
        <w:ind w:firstLine="0"/>
      </w:pPr>
      <w:r>
        <w:t>В</w:t>
      </w:r>
      <w:r w:rsidR="00A1028C" w:rsidRPr="00D51833">
        <w:t xml:space="preserve">заимодействия возбужденных топ-кварков и обычных топ-кварков </w:t>
      </w:r>
      <w:r w:rsidR="002E7D0E">
        <w:t>могут иметь вид</w:t>
      </w:r>
      <w:r w:rsidR="00A1028C" w:rsidRPr="00D51833">
        <w:t xml:space="preserve"> </w:t>
      </w:r>
    </w:p>
    <w:p w14:paraId="538AEC11" w14:textId="2A651503" w:rsidR="00993B78" w:rsidRPr="00D51833" w:rsidRDefault="00993B78" w:rsidP="00993B78">
      <w:pPr>
        <w:pStyle w:val="MTDisplayEquation"/>
      </w:pPr>
      <w:r>
        <w:tab/>
      </w:r>
      <w:r w:rsidR="00441164" w:rsidRPr="00993B78">
        <w:rPr>
          <w:noProof/>
          <w:position w:val="-26"/>
        </w:rPr>
        <w:object w:dxaOrig="3700" w:dyaOrig="700" w14:anchorId="043AE108">
          <v:shape id="_x0000_i1025" type="#_x0000_t75" alt="" style="width:185pt;height:3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803064333" r:id="rId10"/>
        </w:object>
      </w:r>
    </w:p>
    <w:p w14:paraId="4A12FB1E" w14:textId="6D5149D5" w:rsidR="00C46859" w:rsidRPr="0040483D" w:rsidRDefault="00A07F06" w:rsidP="00D51833">
      <w:pPr>
        <w:pStyle w:val="ad"/>
        <w:rPr>
          <w:rFonts w:eastAsiaTheme="minorEastAsia"/>
        </w:rPr>
      </w:pPr>
      <w:r>
        <w:t xml:space="preserve">Из лагранжианов взаимодействий мы получили правила Фейнмана и </w:t>
      </w:r>
      <w:r w:rsidR="00C46859" w:rsidRPr="00D51833">
        <w:t xml:space="preserve">провели численное моделирование процессов рождения возбужденного </w:t>
      </w:r>
      <w:r>
        <w:t>топ</w:t>
      </w:r>
      <w:r w:rsidR="00C46859" w:rsidRPr="00D51833">
        <w:t xml:space="preserve">-кварка в протон-протонных столкновениях при энергиях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</m:e>
        </m:rad>
        <m:r>
          <w:rPr>
            <w:rFonts w:ascii="Cambria Math" w:eastAsiaTheme="minorEastAsia" w:hAnsi="Cambria Math"/>
          </w:rPr>
          <m:t xml:space="preserve">=13, 14, 28, 100 </m:t>
        </m:r>
        <m:r>
          <m:rPr>
            <m:nor/>
          </m:rPr>
          <w:rPr>
            <w:rFonts w:ascii="Cambria Math" w:eastAsiaTheme="minorEastAsia" w:hAnsi="Cambria Math"/>
          </w:rPr>
          <m:t>T</m:t>
        </m:r>
        <m:r>
          <m:rPr>
            <m:nor/>
          </m:rPr>
          <w:rPr>
            <w:rFonts w:ascii="Cambria Math" w:eastAsiaTheme="minorEastAsia" w:hAnsi="Cambria Math"/>
            <w:lang w:val="en-US"/>
          </w:rPr>
          <m:t>eV</m:t>
        </m:r>
      </m:oMath>
      <w:r w:rsidR="0040483D" w:rsidRPr="0040483D">
        <w:t xml:space="preserve"> </w:t>
      </w:r>
      <w:r>
        <w:t xml:space="preserve">для набора значений масштабного параметра новой физики </w:t>
      </w:r>
      <m:oMath>
        <m:r>
          <m:rPr>
            <m:sty m:val="p"/>
          </m:rPr>
          <w:rPr>
            <w:rFonts w:ascii="Cambria Math" w:hAnsi="Cambria Math"/>
          </w:rPr>
          <m:t>Λ=</m:t>
        </m:r>
        <m:r>
          <w:rPr>
            <w:rFonts w:ascii="Cambria Math" w:hAnsi="Cambria Math"/>
          </w:rPr>
          <m:t xml:space="preserve">1, 5, 10, 100 </m:t>
        </m:r>
        <m:r>
          <m:rPr>
            <m:nor/>
          </m:rPr>
          <w:rPr>
            <w:rFonts w:ascii="Cambria Math" w:hAnsi="Cambria Math"/>
          </w:rPr>
          <m:t>T</m:t>
        </m:r>
        <m:r>
          <m:rPr>
            <m:nor/>
          </m:rPr>
          <w:rPr>
            <w:rFonts w:ascii="Cambria Math" w:hAnsi="Cambria Math"/>
            <w:lang w:val="en-US"/>
          </w:rPr>
          <m:t>eV</m:t>
        </m:r>
      </m:oMath>
      <w:r w:rsidRPr="00A07F0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наиболее естественного случая </w:t>
      </w:r>
      <m:oMath>
        <m:r>
          <m:rPr>
            <m:sty m:val="p"/>
          </m:rPr>
          <w:rPr>
            <w:rFonts w:ascii="Cambria Math" w:hAnsi="Cambria Math"/>
          </w:rPr>
          <m:t>Λ=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 w:rsidR="00C46859" w:rsidRPr="00D51833">
        <w:t>.</w:t>
      </w:r>
      <w:r w:rsidR="00282D6E">
        <w:t xml:space="preserve"> Полученные значения сечений показывают, что в области значений масштаба</w:t>
      </w:r>
      <w:r w:rsidR="002E7D0E">
        <w:t xml:space="preserve"> теории</w:t>
      </w:r>
      <w:r w:rsidR="00282D6E">
        <w:t xml:space="preserve">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≫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 w:rsidR="00D14A07" w:rsidRPr="00D14A07">
        <w:rPr>
          <w:rFonts w:eastAsiaTheme="minorEastAsia"/>
        </w:rPr>
        <w:t xml:space="preserve"> </w:t>
      </w:r>
      <w:r w:rsidR="00D14A07">
        <w:rPr>
          <w:rFonts w:eastAsiaTheme="minorEastAsia"/>
        </w:rPr>
        <w:t>парное рождение выраженно доминирует над одиночным</w:t>
      </w:r>
      <w:r w:rsidR="0040483D" w:rsidRPr="0040483D">
        <w:rPr>
          <w:rFonts w:eastAsiaTheme="minorEastAsia"/>
        </w:rPr>
        <w:t xml:space="preserve">, </w:t>
      </w:r>
      <w:r w:rsidR="0040483D">
        <w:rPr>
          <w:rFonts w:eastAsiaTheme="minorEastAsia"/>
        </w:rPr>
        <w:t>напротив,</w:t>
      </w:r>
      <w:r w:rsidR="00D14A07">
        <w:rPr>
          <w:rFonts w:eastAsiaTheme="minorEastAsia"/>
        </w:rPr>
        <w:t xml:space="preserve"> </w:t>
      </w:r>
      <w:r w:rsidR="0040483D">
        <w:rPr>
          <w:rFonts w:eastAsiaTheme="minorEastAsia"/>
        </w:rPr>
        <w:t xml:space="preserve">в </w:t>
      </w:r>
      <w:r w:rsidR="00D14A07">
        <w:rPr>
          <w:rFonts w:eastAsiaTheme="minorEastAsia"/>
        </w:rPr>
        <w:t xml:space="preserve">случае значений масштабного параметра </w:t>
      </w:r>
      <m:oMath>
        <m:r>
          <m:rPr>
            <m:sty m:val="p"/>
          </m:rPr>
          <w:rPr>
            <w:rFonts w:ascii="Cambria Math" w:hAnsi="Cambria Math"/>
          </w:rPr>
          <m:t>Λ=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 w:rsidR="00D14A07">
        <w:rPr>
          <w:rFonts w:eastAsiaTheme="minorEastAsia"/>
        </w:rPr>
        <w:t xml:space="preserve"> сечения рождения одиночного возбужденного топ-кварка в сравнении с парным имеют существенно больш</w:t>
      </w:r>
      <w:r w:rsidR="0040483D">
        <w:rPr>
          <w:rFonts w:eastAsiaTheme="minorEastAsia"/>
        </w:rPr>
        <w:t>и</w:t>
      </w:r>
      <w:r w:rsidR="00D14A07">
        <w:rPr>
          <w:rFonts w:eastAsiaTheme="minorEastAsia"/>
        </w:rPr>
        <w:t xml:space="preserve">е значения, рис. 1, что указывает на возможность поисков одиночного возбужденного топ-кварка и </w:t>
      </w:r>
      <w:r w:rsidR="0022700F">
        <w:rPr>
          <w:rFonts w:eastAsiaTheme="minorEastAsia"/>
        </w:rPr>
        <w:t xml:space="preserve">его </w:t>
      </w:r>
      <w:r w:rsidR="00D14A07">
        <w:rPr>
          <w:rFonts w:eastAsiaTheme="minorEastAsia"/>
        </w:rPr>
        <w:t xml:space="preserve">учета в </w:t>
      </w:r>
      <w:r w:rsidR="0022700F">
        <w:rPr>
          <w:rFonts w:eastAsiaTheme="minorEastAsia"/>
        </w:rPr>
        <w:t>современных ограничениях</w:t>
      </w:r>
      <w:r w:rsidR="002E7D0E">
        <w:rPr>
          <w:rFonts w:eastAsiaTheme="minorEastAsia"/>
        </w:rPr>
        <w:t>, полученных из</w:t>
      </w:r>
      <w:r w:rsidR="0022700F">
        <w:rPr>
          <w:rFonts w:eastAsiaTheme="minorEastAsia"/>
        </w:rPr>
        <w:t xml:space="preserve"> парно</w:t>
      </w:r>
      <w:r w:rsidR="002E7D0E">
        <w:rPr>
          <w:rFonts w:eastAsiaTheme="minorEastAsia"/>
        </w:rPr>
        <w:t>го</w:t>
      </w:r>
      <w:r w:rsidR="0022700F">
        <w:rPr>
          <w:rFonts w:eastAsiaTheme="minorEastAsia"/>
        </w:rPr>
        <w:t xml:space="preserve"> рождени</w:t>
      </w:r>
      <w:r w:rsidR="002E7D0E">
        <w:rPr>
          <w:rFonts w:eastAsiaTheme="minorEastAsia"/>
        </w:rPr>
        <w:t>я</w:t>
      </w:r>
      <w:r w:rsidR="0022700F">
        <w:rPr>
          <w:rFonts w:eastAsiaTheme="minorEastAsia"/>
        </w:rPr>
        <w:t>.</w:t>
      </w:r>
    </w:p>
    <w:p w14:paraId="6FB1BD40" w14:textId="77777777" w:rsidR="00040156" w:rsidRPr="0040483D" w:rsidRDefault="00040156" w:rsidP="00D51833">
      <w:pPr>
        <w:pStyle w:val="ad"/>
        <w:rPr>
          <w:rFonts w:eastAsiaTheme="minorEastAsia"/>
        </w:rPr>
      </w:pPr>
    </w:p>
    <w:p w14:paraId="1D2FC266" w14:textId="77777777" w:rsidR="002D64C3" w:rsidRPr="0040483D" w:rsidRDefault="002D64C3" w:rsidP="00D51833">
      <w:pPr>
        <w:pStyle w:val="ad"/>
        <w:rPr>
          <w:rFonts w:eastAsiaTheme="minorEastAsia"/>
        </w:rPr>
      </w:pPr>
    </w:p>
    <w:p w14:paraId="2E82701F" w14:textId="26DB7204" w:rsidR="007E37A8" w:rsidRDefault="007E37A8" w:rsidP="007E37A8">
      <w:pPr>
        <w:pStyle w:val="ad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Литература</w:t>
      </w:r>
    </w:p>
    <w:p w14:paraId="1CEDB121" w14:textId="31BFCFB2" w:rsidR="007E37A8" w:rsidRDefault="007E37A8" w:rsidP="007E37A8">
      <w:pPr>
        <w:pStyle w:val="ad"/>
        <w:numPr>
          <w:ilvl w:val="0"/>
          <w:numId w:val="1"/>
        </w:numPr>
        <w:rPr>
          <w:rFonts w:eastAsiaTheme="minorEastAsia"/>
        </w:rPr>
      </w:pPr>
      <w:r w:rsidRPr="007E37A8">
        <w:rPr>
          <w:rFonts w:eastAsiaTheme="minorEastAsia"/>
          <w:lang w:val="en-US"/>
        </w:rPr>
        <w:t xml:space="preserve">Baur, U., Hinchliffe, I. and </w:t>
      </w:r>
      <w:proofErr w:type="spellStart"/>
      <w:r w:rsidRPr="007E37A8">
        <w:rPr>
          <w:rFonts w:eastAsiaTheme="minorEastAsia"/>
          <w:lang w:val="en-US"/>
        </w:rPr>
        <w:t>Zeppenfeld</w:t>
      </w:r>
      <w:proofErr w:type="spellEnd"/>
      <w:r w:rsidRPr="007E37A8">
        <w:rPr>
          <w:rFonts w:eastAsiaTheme="minorEastAsia"/>
          <w:lang w:val="en-US"/>
        </w:rPr>
        <w:t xml:space="preserve">, D., 1987. Excited quark production at hadron colliders. </w:t>
      </w:r>
      <w:r w:rsidRPr="007E37A8">
        <w:rPr>
          <w:rFonts w:eastAsiaTheme="minorEastAsia"/>
        </w:rPr>
        <w:t xml:space="preserve">International Journal </w:t>
      </w:r>
      <w:proofErr w:type="spellStart"/>
      <w:r w:rsidRPr="007E37A8">
        <w:rPr>
          <w:rFonts w:eastAsiaTheme="minorEastAsia"/>
        </w:rPr>
        <w:t>of</w:t>
      </w:r>
      <w:proofErr w:type="spellEnd"/>
      <w:r w:rsidRPr="007E37A8">
        <w:rPr>
          <w:rFonts w:eastAsiaTheme="minorEastAsia"/>
        </w:rPr>
        <w:t xml:space="preserve"> Modern </w:t>
      </w:r>
      <w:proofErr w:type="spellStart"/>
      <w:r w:rsidRPr="007E37A8">
        <w:rPr>
          <w:rFonts w:eastAsiaTheme="minorEastAsia"/>
        </w:rPr>
        <w:t>Physics</w:t>
      </w:r>
      <w:proofErr w:type="spellEnd"/>
      <w:r w:rsidRPr="007E37A8">
        <w:rPr>
          <w:rFonts w:eastAsiaTheme="minorEastAsia"/>
        </w:rPr>
        <w:t xml:space="preserve"> A, 2(04), pp.</w:t>
      </w:r>
      <w:r>
        <w:rPr>
          <w:rFonts w:eastAsiaTheme="minorEastAsia"/>
        </w:rPr>
        <w:t xml:space="preserve"> </w:t>
      </w:r>
      <w:r w:rsidRPr="007E37A8">
        <w:rPr>
          <w:rFonts w:eastAsiaTheme="minorEastAsia"/>
        </w:rPr>
        <w:t>1285-1297.</w:t>
      </w:r>
    </w:p>
    <w:p w14:paraId="484C4A00" w14:textId="14AE3B57" w:rsidR="007E37A8" w:rsidRPr="00040156" w:rsidRDefault="007E37A8" w:rsidP="007E37A8">
      <w:pPr>
        <w:pStyle w:val="ad"/>
        <w:numPr>
          <w:ilvl w:val="0"/>
          <w:numId w:val="1"/>
        </w:numPr>
        <w:rPr>
          <w:rFonts w:eastAsiaTheme="minorEastAsia"/>
        </w:rPr>
      </w:pPr>
      <w:r w:rsidRPr="007E37A8">
        <w:rPr>
          <w:rFonts w:eastAsiaTheme="minorEastAsia"/>
          <w:lang w:val="en-US"/>
        </w:rPr>
        <w:t xml:space="preserve">Baur, U., Spira, M. and </w:t>
      </w:r>
      <w:proofErr w:type="spellStart"/>
      <w:r w:rsidRPr="007E37A8">
        <w:rPr>
          <w:rFonts w:eastAsiaTheme="minorEastAsia"/>
          <w:lang w:val="en-US"/>
        </w:rPr>
        <w:t>Zerwas</w:t>
      </w:r>
      <w:proofErr w:type="spellEnd"/>
      <w:r w:rsidRPr="007E37A8">
        <w:rPr>
          <w:rFonts w:eastAsiaTheme="minorEastAsia"/>
          <w:lang w:val="en-US"/>
        </w:rPr>
        <w:t xml:space="preserve">, P.M., 1990. Excited-quark and-lepton production at hadron colliders. </w:t>
      </w:r>
      <w:proofErr w:type="spellStart"/>
      <w:r w:rsidRPr="007E37A8">
        <w:rPr>
          <w:rFonts w:eastAsiaTheme="minorEastAsia"/>
        </w:rPr>
        <w:t>Physical</w:t>
      </w:r>
      <w:proofErr w:type="spellEnd"/>
      <w:r w:rsidRPr="007E37A8">
        <w:rPr>
          <w:rFonts w:eastAsiaTheme="minorEastAsia"/>
        </w:rPr>
        <w:t xml:space="preserve"> Review D, 42(3), p.</w:t>
      </w:r>
      <w:r>
        <w:rPr>
          <w:rFonts w:eastAsiaTheme="minorEastAsia"/>
        </w:rPr>
        <w:t xml:space="preserve"> </w:t>
      </w:r>
      <w:r w:rsidRPr="007E37A8">
        <w:rPr>
          <w:rFonts w:eastAsiaTheme="minorEastAsia"/>
        </w:rPr>
        <w:t>815.</w:t>
      </w:r>
    </w:p>
    <w:p w14:paraId="5249A8B2" w14:textId="4C4195C6" w:rsidR="00040156" w:rsidRPr="00040156" w:rsidRDefault="00040156" w:rsidP="00040156">
      <w:pPr>
        <w:pStyle w:val="ad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 w:rsidRPr="00040156">
        <w:rPr>
          <w:rFonts w:eastAsiaTheme="minorEastAsia"/>
          <w:lang w:val="en-US"/>
        </w:rPr>
        <w:t>Alhazmi</w:t>
      </w:r>
      <w:proofErr w:type="spellEnd"/>
      <w:r w:rsidRPr="00040156">
        <w:rPr>
          <w:rFonts w:eastAsiaTheme="minorEastAsia"/>
          <w:lang w:val="en-US"/>
        </w:rPr>
        <w:t>, H., Kim, J.H., Kong, K. and Lewis, I.M., 2019. Shedding light on top partner at the LHC. Journal of High Energy Physics, 2019(1), pp.</w:t>
      </w:r>
      <w:r w:rsidR="002D64C3">
        <w:rPr>
          <w:rFonts w:eastAsiaTheme="minorEastAsia"/>
          <w:lang w:val="en-US"/>
        </w:rPr>
        <w:t xml:space="preserve"> </w:t>
      </w:r>
      <w:r w:rsidRPr="00040156">
        <w:rPr>
          <w:rFonts w:eastAsiaTheme="minorEastAsia"/>
          <w:lang w:val="en-US"/>
        </w:rPr>
        <w:t>1-30.</w:t>
      </w:r>
    </w:p>
    <w:p w14:paraId="29B60916" w14:textId="253A3E30" w:rsidR="007E37A8" w:rsidRDefault="007E37A8" w:rsidP="007E37A8">
      <w:pPr>
        <w:pStyle w:val="ad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 w:rsidRPr="007E37A8">
        <w:rPr>
          <w:rFonts w:eastAsiaTheme="minorEastAsia"/>
          <w:lang w:val="en-US"/>
        </w:rPr>
        <w:lastRenderedPageBreak/>
        <w:t>Aad</w:t>
      </w:r>
      <w:proofErr w:type="spellEnd"/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G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Abbott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B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Abbott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D</w:t>
      </w:r>
      <w:r w:rsidRPr="00040156">
        <w:rPr>
          <w:rFonts w:eastAsiaTheme="minorEastAsia"/>
          <w:lang w:val="en-US"/>
        </w:rPr>
        <w:t>.</w:t>
      </w:r>
      <w:r w:rsidRPr="007E37A8">
        <w:rPr>
          <w:rFonts w:eastAsiaTheme="minorEastAsia"/>
          <w:lang w:val="en-US"/>
        </w:rPr>
        <w:t>C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Abed</w:t>
      </w:r>
      <w:r w:rsidRPr="00040156">
        <w:rPr>
          <w:rFonts w:eastAsiaTheme="minorEastAsia"/>
          <w:lang w:val="en-US"/>
        </w:rPr>
        <w:t xml:space="preserve"> </w:t>
      </w:r>
      <w:r w:rsidRPr="007E37A8">
        <w:rPr>
          <w:rFonts w:eastAsiaTheme="minorEastAsia"/>
          <w:lang w:val="en-US"/>
        </w:rPr>
        <w:t>Abud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A</w:t>
      </w:r>
      <w:r w:rsidRPr="00040156">
        <w:rPr>
          <w:rFonts w:eastAsiaTheme="minorEastAsia"/>
          <w:lang w:val="en-US"/>
        </w:rPr>
        <w:t xml:space="preserve">., </w:t>
      </w:r>
      <w:proofErr w:type="spellStart"/>
      <w:r w:rsidRPr="007E37A8">
        <w:rPr>
          <w:rFonts w:eastAsiaTheme="minorEastAsia"/>
          <w:lang w:val="en-US"/>
        </w:rPr>
        <w:t>Abeling</w:t>
      </w:r>
      <w:proofErr w:type="spellEnd"/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K</w:t>
      </w:r>
      <w:r w:rsidRPr="00040156">
        <w:rPr>
          <w:rFonts w:eastAsiaTheme="minorEastAsia"/>
          <w:lang w:val="en-US"/>
        </w:rPr>
        <w:t xml:space="preserve">., </w:t>
      </w:r>
      <w:proofErr w:type="spellStart"/>
      <w:r w:rsidRPr="007E37A8">
        <w:rPr>
          <w:rFonts w:eastAsiaTheme="minorEastAsia"/>
          <w:lang w:val="en-US"/>
        </w:rPr>
        <w:t>Abhayasinghe</w:t>
      </w:r>
      <w:proofErr w:type="spellEnd"/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D</w:t>
      </w:r>
      <w:r w:rsidRPr="00040156">
        <w:rPr>
          <w:rFonts w:eastAsiaTheme="minorEastAsia"/>
          <w:lang w:val="en-US"/>
        </w:rPr>
        <w:t>.</w:t>
      </w:r>
      <w:r w:rsidRPr="007E37A8">
        <w:rPr>
          <w:rFonts w:eastAsiaTheme="minorEastAsia"/>
          <w:lang w:val="en-US"/>
        </w:rPr>
        <w:t>K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Abidi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S</w:t>
      </w:r>
      <w:r w:rsidRPr="00040156">
        <w:rPr>
          <w:rFonts w:eastAsiaTheme="minorEastAsia"/>
          <w:lang w:val="en-US"/>
        </w:rPr>
        <w:t>.</w:t>
      </w:r>
      <w:r w:rsidRPr="007E37A8">
        <w:rPr>
          <w:rFonts w:eastAsiaTheme="minorEastAsia"/>
          <w:lang w:val="en-US"/>
        </w:rPr>
        <w:t>H</w:t>
      </w:r>
      <w:r w:rsidRPr="00040156">
        <w:rPr>
          <w:rFonts w:eastAsiaTheme="minorEastAsia"/>
          <w:lang w:val="en-US"/>
        </w:rPr>
        <w:t xml:space="preserve">., </w:t>
      </w:r>
      <w:proofErr w:type="spellStart"/>
      <w:r w:rsidRPr="007E37A8">
        <w:rPr>
          <w:rFonts w:eastAsiaTheme="minorEastAsia"/>
          <w:lang w:val="en-US"/>
        </w:rPr>
        <w:t>AbouZeid</w:t>
      </w:r>
      <w:proofErr w:type="spellEnd"/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O</w:t>
      </w:r>
      <w:r w:rsidRPr="00040156">
        <w:rPr>
          <w:rFonts w:eastAsiaTheme="minorEastAsia"/>
          <w:lang w:val="en-US"/>
        </w:rPr>
        <w:t>.</w:t>
      </w:r>
      <w:r w:rsidRPr="007E37A8">
        <w:rPr>
          <w:rFonts w:eastAsiaTheme="minorEastAsia"/>
          <w:lang w:val="en-US"/>
        </w:rPr>
        <w:t>S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Abraham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N</w:t>
      </w:r>
      <w:r w:rsidRPr="00040156">
        <w:rPr>
          <w:rFonts w:eastAsiaTheme="minorEastAsia"/>
          <w:lang w:val="en-US"/>
        </w:rPr>
        <w:t>.</w:t>
      </w:r>
      <w:r w:rsidRPr="007E37A8">
        <w:rPr>
          <w:rFonts w:eastAsiaTheme="minorEastAsia"/>
          <w:lang w:val="en-US"/>
        </w:rPr>
        <w:t>L</w:t>
      </w:r>
      <w:r w:rsidRPr="00040156">
        <w:rPr>
          <w:rFonts w:eastAsiaTheme="minorEastAsia"/>
          <w:lang w:val="en-US"/>
        </w:rPr>
        <w:t xml:space="preserve">., </w:t>
      </w:r>
      <w:r w:rsidRPr="007E37A8">
        <w:rPr>
          <w:rFonts w:eastAsiaTheme="minorEastAsia"/>
          <w:lang w:val="en-US"/>
        </w:rPr>
        <w:t>Abramowicz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H</w:t>
      </w:r>
      <w:r w:rsidRPr="00040156">
        <w:rPr>
          <w:rFonts w:eastAsiaTheme="minorEastAsia"/>
          <w:lang w:val="en-US"/>
        </w:rPr>
        <w:t xml:space="preserve">. </w:t>
      </w:r>
      <w:r w:rsidRPr="007E37A8">
        <w:rPr>
          <w:rFonts w:eastAsiaTheme="minorEastAsia"/>
          <w:lang w:val="en-US"/>
        </w:rPr>
        <w:t>and</w:t>
      </w:r>
      <w:r w:rsidRPr="00040156">
        <w:rPr>
          <w:rFonts w:eastAsiaTheme="minorEastAsia"/>
          <w:lang w:val="en-US"/>
        </w:rPr>
        <w:t xml:space="preserve"> </w:t>
      </w:r>
      <w:r w:rsidRPr="007E37A8">
        <w:rPr>
          <w:rFonts w:eastAsiaTheme="minorEastAsia"/>
          <w:lang w:val="en-US"/>
        </w:rPr>
        <w:t>Abreu</w:t>
      </w:r>
      <w:r w:rsidRPr="00040156">
        <w:rPr>
          <w:rFonts w:eastAsiaTheme="minorEastAsia"/>
          <w:lang w:val="en-US"/>
        </w:rPr>
        <w:t xml:space="preserve">, </w:t>
      </w:r>
      <w:r w:rsidRPr="007E37A8">
        <w:rPr>
          <w:rFonts w:eastAsiaTheme="minorEastAsia"/>
          <w:lang w:val="en-US"/>
        </w:rPr>
        <w:t>H</w:t>
      </w:r>
      <w:r w:rsidRPr="00040156">
        <w:rPr>
          <w:rFonts w:eastAsiaTheme="minorEastAsia"/>
          <w:lang w:val="en-US"/>
        </w:rPr>
        <w:t xml:space="preserve">., 2020. </w:t>
      </w:r>
      <w:r w:rsidRPr="007E37A8">
        <w:rPr>
          <w:rFonts w:eastAsiaTheme="minorEastAsia"/>
          <w:lang w:val="en-US"/>
        </w:rPr>
        <w:t xml:space="preserve">Search for new resonances in mass distributions of jet pairs using 139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/>
                <w:lang w:val="en-US"/>
              </w:rPr>
              <m:t>fb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 w:rsidR="002D64C3">
        <w:rPr>
          <w:rFonts w:eastAsiaTheme="minorEastAsia"/>
          <w:lang w:val="en-US"/>
        </w:rPr>
        <w:t xml:space="preserve"> </w:t>
      </w:r>
      <w:r w:rsidRPr="007E37A8">
        <w:rPr>
          <w:rFonts w:eastAsiaTheme="minorEastAsia"/>
          <w:lang w:val="en-US"/>
        </w:rPr>
        <w:t>of pp collisions at</w:t>
      </w:r>
      <w:r w:rsidR="002D64C3">
        <w:rPr>
          <w:rFonts w:eastAsiaTheme="minorEastAsia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=13 </m:t>
        </m:r>
        <m:r>
          <m:rPr>
            <m:nor/>
          </m:rPr>
          <w:rPr>
            <w:rFonts w:ascii="Cambria Math" w:eastAsiaTheme="minorEastAsia" w:hAnsi="Cambria Math"/>
            <w:lang w:val="en-US"/>
          </w:rPr>
          <m:t>TeV</m:t>
        </m:r>
      </m:oMath>
      <w:r w:rsidRPr="007E37A8">
        <w:rPr>
          <w:rFonts w:eastAsiaTheme="minorEastAsia"/>
          <w:lang w:val="en-US"/>
        </w:rPr>
        <w:t xml:space="preserve"> with the ATLAS detector. Journal of High Energy Physics, 2020(3), pp.</w:t>
      </w:r>
      <w:r w:rsidR="002D64C3">
        <w:rPr>
          <w:rFonts w:eastAsiaTheme="minorEastAsia"/>
          <w:lang w:val="en-US"/>
        </w:rPr>
        <w:t xml:space="preserve"> </w:t>
      </w:r>
      <w:r w:rsidRPr="007E37A8">
        <w:rPr>
          <w:rFonts w:eastAsiaTheme="minorEastAsia"/>
          <w:lang w:val="en-US"/>
        </w:rPr>
        <w:t>1-41.</w:t>
      </w:r>
    </w:p>
    <w:p w14:paraId="5747496D" w14:textId="639F8F36" w:rsidR="002D64C3" w:rsidRPr="002D64C3" w:rsidRDefault="002D64C3" w:rsidP="002D64C3">
      <w:pPr>
        <w:pStyle w:val="ad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 w:rsidRPr="00040156">
        <w:rPr>
          <w:rFonts w:eastAsiaTheme="minorEastAsia"/>
          <w:lang w:val="en-US"/>
        </w:rPr>
        <w:t>Sirunyan</w:t>
      </w:r>
      <w:proofErr w:type="spellEnd"/>
      <w:r w:rsidRPr="00040156">
        <w:rPr>
          <w:rFonts w:eastAsiaTheme="minorEastAsia"/>
          <w:lang w:val="en-US"/>
        </w:rPr>
        <w:t xml:space="preserve">, A.M., </w:t>
      </w:r>
      <w:proofErr w:type="spellStart"/>
      <w:r w:rsidRPr="00040156">
        <w:rPr>
          <w:rFonts w:eastAsiaTheme="minorEastAsia"/>
          <w:lang w:val="en-US"/>
        </w:rPr>
        <w:t>Tumasyan</w:t>
      </w:r>
      <w:proofErr w:type="spellEnd"/>
      <w:r w:rsidRPr="00040156">
        <w:rPr>
          <w:rFonts w:eastAsiaTheme="minorEastAsia"/>
          <w:lang w:val="en-US"/>
        </w:rPr>
        <w:t xml:space="preserve">, A., Adam, W., </w:t>
      </w:r>
      <w:proofErr w:type="spellStart"/>
      <w:r w:rsidRPr="00040156">
        <w:rPr>
          <w:rFonts w:eastAsiaTheme="minorEastAsia"/>
          <w:lang w:val="en-US"/>
        </w:rPr>
        <w:t>Ambrogi</w:t>
      </w:r>
      <w:proofErr w:type="spellEnd"/>
      <w:r w:rsidRPr="00040156">
        <w:rPr>
          <w:rFonts w:eastAsiaTheme="minorEastAsia"/>
          <w:lang w:val="en-US"/>
        </w:rPr>
        <w:t xml:space="preserve">, F., </w:t>
      </w:r>
      <w:proofErr w:type="spellStart"/>
      <w:r w:rsidRPr="00040156">
        <w:rPr>
          <w:rFonts w:eastAsiaTheme="minorEastAsia"/>
          <w:lang w:val="en-US"/>
        </w:rPr>
        <w:t>Bergauer</w:t>
      </w:r>
      <w:proofErr w:type="spellEnd"/>
      <w:r w:rsidRPr="00040156">
        <w:rPr>
          <w:rFonts w:eastAsiaTheme="minorEastAsia"/>
          <w:lang w:val="en-US"/>
        </w:rPr>
        <w:t xml:space="preserve">, T., </w:t>
      </w:r>
      <w:proofErr w:type="spellStart"/>
      <w:r w:rsidRPr="00040156">
        <w:rPr>
          <w:rFonts w:eastAsiaTheme="minorEastAsia"/>
          <w:lang w:val="en-US"/>
        </w:rPr>
        <w:t>Dragicevic</w:t>
      </w:r>
      <w:proofErr w:type="spellEnd"/>
      <w:r w:rsidRPr="00040156">
        <w:rPr>
          <w:rFonts w:eastAsiaTheme="minorEastAsia"/>
          <w:lang w:val="en-US"/>
        </w:rPr>
        <w:t xml:space="preserve">, M., </w:t>
      </w:r>
      <w:proofErr w:type="spellStart"/>
      <w:r w:rsidRPr="00040156">
        <w:rPr>
          <w:rFonts w:eastAsiaTheme="minorEastAsia"/>
          <w:lang w:val="en-US"/>
        </w:rPr>
        <w:t>Erö</w:t>
      </w:r>
      <w:proofErr w:type="spellEnd"/>
      <w:r w:rsidRPr="00040156">
        <w:rPr>
          <w:rFonts w:eastAsiaTheme="minorEastAsia"/>
          <w:lang w:val="en-US"/>
        </w:rPr>
        <w:t xml:space="preserve">, J., Escalante Del Valle, A., </w:t>
      </w:r>
      <w:proofErr w:type="spellStart"/>
      <w:r w:rsidRPr="00040156">
        <w:rPr>
          <w:rFonts w:eastAsiaTheme="minorEastAsia"/>
          <w:lang w:val="en-US"/>
        </w:rPr>
        <w:t>Flechl</w:t>
      </w:r>
      <w:proofErr w:type="spellEnd"/>
      <w:r w:rsidRPr="00040156">
        <w:rPr>
          <w:rFonts w:eastAsiaTheme="minorEastAsia"/>
          <w:lang w:val="en-US"/>
        </w:rPr>
        <w:t xml:space="preserve">, M., </w:t>
      </w:r>
      <w:proofErr w:type="spellStart"/>
      <w:r w:rsidRPr="00040156">
        <w:rPr>
          <w:rFonts w:eastAsiaTheme="minorEastAsia"/>
          <w:lang w:val="en-US"/>
        </w:rPr>
        <w:t>Fruehwirth</w:t>
      </w:r>
      <w:proofErr w:type="spellEnd"/>
      <w:r w:rsidRPr="00040156">
        <w:rPr>
          <w:rFonts w:eastAsiaTheme="minorEastAsia"/>
          <w:lang w:val="en-US"/>
        </w:rPr>
        <w:t xml:space="preserve">, R. and </w:t>
      </w:r>
      <w:proofErr w:type="spellStart"/>
      <w:r w:rsidRPr="00040156">
        <w:rPr>
          <w:rFonts w:eastAsiaTheme="minorEastAsia"/>
          <w:lang w:val="en-US"/>
        </w:rPr>
        <w:t>Jeitler</w:t>
      </w:r>
      <w:proofErr w:type="spellEnd"/>
      <w:r w:rsidRPr="00040156">
        <w:rPr>
          <w:rFonts w:eastAsiaTheme="minorEastAsia"/>
          <w:lang w:val="en-US"/>
        </w:rPr>
        <w:t xml:space="preserve">, M., 2020. Search for high mass </w:t>
      </w:r>
      <w:proofErr w:type="spellStart"/>
      <w:r w:rsidRPr="00040156">
        <w:rPr>
          <w:rFonts w:eastAsiaTheme="minorEastAsia"/>
          <w:lang w:val="en-US"/>
        </w:rPr>
        <w:t>dijet</w:t>
      </w:r>
      <w:proofErr w:type="spellEnd"/>
      <w:r w:rsidRPr="00040156">
        <w:rPr>
          <w:rFonts w:eastAsiaTheme="minorEastAsia"/>
          <w:lang w:val="en-US"/>
        </w:rPr>
        <w:t xml:space="preserve"> resonances with a new background prediction method in proton-proton collisions at</w:t>
      </w:r>
      <w:r>
        <w:rPr>
          <w:rFonts w:eastAsiaTheme="minorEastAsia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=13 </m:t>
        </m:r>
        <m:r>
          <m:rPr>
            <m:nor/>
          </m:rPr>
          <w:rPr>
            <w:rFonts w:ascii="Cambria Math" w:eastAsiaTheme="minorEastAsia" w:hAnsi="Cambria Math"/>
            <w:lang w:val="en-US"/>
          </w:rPr>
          <m:t>TeV</m:t>
        </m:r>
      </m:oMath>
      <w:r w:rsidRPr="00040156">
        <w:rPr>
          <w:rFonts w:eastAsiaTheme="minorEastAsia"/>
          <w:lang w:val="en-US"/>
        </w:rPr>
        <w:t>. Journal of High Energy Physics, 2020(5), pp.</w:t>
      </w:r>
      <w:r>
        <w:rPr>
          <w:rFonts w:eastAsiaTheme="minorEastAsia"/>
          <w:lang w:val="en-US"/>
        </w:rPr>
        <w:t xml:space="preserve"> </w:t>
      </w:r>
      <w:r w:rsidRPr="00040156">
        <w:rPr>
          <w:rFonts w:eastAsiaTheme="minorEastAsia"/>
          <w:lang w:val="en-US"/>
        </w:rPr>
        <w:t>1-45.</w:t>
      </w:r>
    </w:p>
    <w:p w14:paraId="68BEDE90" w14:textId="444023D4" w:rsidR="002D64C3" w:rsidRPr="002D64C3" w:rsidRDefault="00040156" w:rsidP="002D64C3">
      <w:pPr>
        <w:pStyle w:val="ad"/>
        <w:numPr>
          <w:ilvl w:val="0"/>
          <w:numId w:val="1"/>
        </w:numPr>
        <w:rPr>
          <w:rFonts w:eastAsiaTheme="minorEastAsia"/>
          <w:lang w:val="en-US"/>
        </w:rPr>
      </w:pPr>
      <w:r w:rsidRPr="00040156">
        <w:rPr>
          <w:rFonts w:eastAsiaTheme="minorEastAsia"/>
          <w:lang w:val="en-US"/>
        </w:rPr>
        <w:t xml:space="preserve">CMS Collaboration, 2024. Search for pair production of heavy particles decaying to a top quark and a gluon in the </w:t>
      </w:r>
      <w:proofErr w:type="spellStart"/>
      <w:r w:rsidRPr="00040156">
        <w:rPr>
          <w:rFonts w:eastAsiaTheme="minorEastAsia"/>
          <w:lang w:val="en-US"/>
        </w:rPr>
        <w:t>lepton+jets</w:t>
      </w:r>
      <w:proofErr w:type="spellEnd"/>
      <w:r w:rsidRPr="00040156">
        <w:rPr>
          <w:rFonts w:eastAsiaTheme="minorEastAsia"/>
          <w:lang w:val="en-US"/>
        </w:rPr>
        <w:t xml:space="preserve"> final state in proton-proton collisions at</w:t>
      </w:r>
      <w:r w:rsidR="002D64C3">
        <w:rPr>
          <w:rFonts w:eastAsiaTheme="minorEastAsia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=13 </m:t>
        </m:r>
        <m:r>
          <m:rPr>
            <m:nor/>
          </m:rPr>
          <w:rPr>
            <w:rFonts w:ascii="Cambria Math" w:eastAsiaTheme="minorEastAsia" w:hAnsi="Cambria Math"/>
            <w:lang w:val="en-US"/>
          </w:rPr>
          <m:t>TeV</m:t>
        </m:r>
      </m:oMath>
      <w:r w:rsidRPr="00040156">
        <w:rPr>
          <w:rFonts w:eastAsiaTheme="minorEastAsia"/>
          <w:lang w:val="en-US"/>
        </w:rPr>
        <w:t xml:space="preserve">. </w:t>
      </w:r>
      <w:proofErr w:type="spellStart"/>
      <w:r w:rsidRPr="00040156">
        <w:rPr>
          <w:rFonts w:eastAsiaTheme="minorEastAsia"/>
          <w:lang w:val="en-US"/>
        </w:rPr>
        <w:t>arXiv</w:t>
      </w:r>
      <w:proofErr w:type="spellEnd"/>
      <w:r w:rsidRPr="00040156">
        <w:rPr>
          <w:rFonts w:eastAsiaTheme="minorEastAsia"/>
          <w:lang w:val="en-US"/>
        </w:rPr>
        <w:t xml:space="preserve"> preprint arXiv:2410.20601.</w:t>
      </w:r>
    </w:p>
    <w:p w14:paraId="5F6A6DAC" w14:textId="77777777" w:rsidR="002D64C3" w:rsidRDefault="002D64C3" w:rsidP="002D64C3">
      <w:pPr>
        <w:pStyle w:val="ad"/>
        <w:ind w:left="1069" w:firstLine="0"/>
        <w:rPr>
          <w:rFonts w:eastAsiaTheme="minorEastAsia"/>
          <w:lang w:val="en-US"/>
        </w:rPr>
      </w:pPr>
    </w:p>
    <w:p w14:paraId="08E35D89" w14:textId="77777777" w:rsidR="002D64C3" w:rsidRDefault="002D64C3" w:rsidP="002D64C3">
      <w:pPr>
        <w:pStyle w:val="ad"/>
        <w:ind w:left="1069" w:firstLine="0"/>
        <w:rPr>
          <w:rFonts w:eastAsiaTheme="minorEastAsia"/>
          <w:lang w:val="en-US"/>
        </w:rPr>
      </w:pPr>
    </w:p>
    <w:p w14:paraId="2064FC0D" w14:textId="77777777" w:rsidR="002D64C3" w:rsidRDefault="002D64C3" w:rsidP="002D64C3">
      <w:pPr>
        <w:pStyle w:val="ad"/>
        <w:ind w:left="1069" w:firstLine="0"/>
        <w:rPr>
          <w:rFonts w:eastAsiaTheme="minorEastAsia"/>
          <w:lang w:val="en-US"/>
        </w:rPr>
      </w:pPr>
    </w:p>
    <w:p w14:paraId="75271D7A" w14:textId="77777777" w:rsidR="002D64C3" w:rsidRPr="007E37A8" w:rsidRDefault="002D64C3" w:rsidP="002D64C3">
      <w:pPr>
        <w:pStyle w:val="ad"/>
        <w:ind w:left="1069" w:firstLine="0"/>
        <w:rPr>
          <w:rFonts w:eastAsiaTheme="minorEastAsia"/>
          <w:lang w:val="en-US"/>
        </w:rPr>
      </w:pPr>
    </w:p>
    <w:p w14:paraId="03A4BB97" w14:textId="77777777" w:rsidR="00FF73FF" w:rsidRDefault="00FF73FF" w:rsidP="00415794">
      <w:pPr>
        <w:pStyle w:val="ad"/>
        <w:keepNext/>
      </w:pPr>
      <w:r>
        <w:rPr>
          <w:rFonts w:eastAsiaTheme="minorEastAsia"/>
          <w:noProof/>
        </w:rPr>
        <w:drawing>
          <wp:inline distT="0" distB="0" distL="0" distR="0" wp14:anchorId="73368346" wp14:editId="67310025">
            <wp:extent cx="5056980" cy="2844000"/>
            <wp:effectExtent l="0" t="0" r="0" b="0"/>
            <wp:docPr id="18932564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56483" name="Рисунок 18932564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98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FBC1D" w14:textId="6862CD02" w:rsidR="00FF73FF" w:rsidRPr="00415794" w:rsidRDefault="00FF73FF" w:rsidP="00415794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415794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15794">
        <w:rPr>
          <w:rFonts w:ascii="Times New Roman" w:hAnsi="Times New Roman" w:cs="Times New Roman"/>
          <w:sz w:val="20"/>
          <w:szCs w:val="20"/>
        </w:rPr>
        <w:fldChar w:fldCharType="begin"/>
      </w:r>
      <w:r w:rsidRPr="00415794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15794">
        <w:rPr>
          <w:rFonts w:ascii="Times New Roman" w:hAnsi="Times New Roman" w:cs="Times New Roman"/>
          <w:sz w:val="20"/>
          <w:szCs w:val="20"/>
        </w:rPr>
        <w:fldChar w:fldCharType="separate"/>
      </w:r>
      <w:r w:rsidRPr="00415794">
        <w:rPr>
          <w:rFonts w:ascii="Times New Roman" w:hAnsi="Times New Roman" w:cs="Times New Roman"/>
          <w:noProof/>
          <w:sz w:val="20"/>
          <w:szCs w:val="20"/>
        </w:rPr>
        <w:t>1</w:t>
      </w:r>
      <w:r w:rsidRPr="00415794">
        <w:rPr>
          <w:rFonts w:ascii="Times New Roman" w:hAnsi="Times New Roman" w:cs="Times New Roman"/>
          <w:sz w:val="20"/>
          <w:szCs w:val="20"/>
        </w:rPr>
        <w:fldChar w:fldCharType="end"/>
      </w:r>
      <w:r w:rsidRPr="00415794">
        <w:rPr>
          <w:rFonts w:ascii="Times New Roman" w:hAnsi="Times New Roman" w:cs="Times New Roman"/>
          <w:noProof/>
          <w:sz w:val="20"/>
          <w:szCs w:val="20"/>
        </w:rPr>
        <w:t xml:space="preserve">. Сечения одиночного </w:t>
      </w:r>
      <w:r w:rsidR="00415794" w:rsidRPr="00415794">
        <w:rPr>
          <w:rFonts w:ascii="Times New Roman" w:hAnsi="Times New Roman" w:cs="Times New Roman"/>
          <w:noProof/>
          <w:sz w:val="20"/>
          <w:szCs w:val="20"/>
        </w:rPr>
        <w:t xml:space="preserve">и </w:t>
      </w:r>
      <w:r w:rsidRPr="00415794">
        <w:rPr>
          <w:rFonts w:ascii="Times New Roman" w:hAnsi="Times New Roman" w:cs="Times New Roman"/>
          <w:noProof/>
          <w:sz w:val="20"/>
          <w:szCs w:val="20"/>
        </w:rPr>
        <w:t>парного рождения возбужденного топ-кварка в протон-протонных столкновениях с последующим распадом в топ-кварк и глюон</w:t>
      </w:r>
    </w:p>
    <w:p w14:paraId="13DE099B" w14:textId="77777777" w:rsidR="0022700F" w:rsidRPr="00D14A07" w:rsidRDefault="0022700F" w:rsidP="00D51833">
      <w:pPr>
        <w:pStyle w:val="ad"/>
      </w:pPr>
    </w:p>
    <w:sectPr w:rsidR="0022700F" w:rsidRPr="00D14A07" w:rsidSect="0025036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59BC"/>
    <w:multiLevelType w:val="hybridMultilevel"/>
    <w:tmpl w:val="90A0E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0605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06"/>
    <w:rsid w:val="00040156"/>
    <w:rsid w:val="000B35F4"/>
    <w:rsid w:val="0022700F"/>
    <w:rsid w:val="00250361"/>
    <w:rsid w:val="00282D6E"/>
    <w:rsid w:val="002D64C3"/>
    <w:rsid w:val="002E7D0E"/>
    <w:rsid w:val="003007B8"/>
    <w:rsid w:val="00300887"/>
    <w:rsid w:val="003513CF"/>
    <w:rsid w:val="003C1613"/>
    <w:rsid w:val="0040483D"/>
    <w:rsid w:val="00415794"/>
    <w:rsid w:val="00441164"/>
    <w:rsid w:val="005259CF"/>
    <w:rsid w:val="005B751C"/>
    <w:rsid w:val="006D08FB"/>
    <w:rsid w:val="007327E1"/>
    <w:rsid w:val="007B5C80"/>
    <w:rsid w:val="007E37A8"/>
    <w:rsid w:val="00807E72"/>
    <w:rsid w:val="00863306"/>
    <w:rsid w:val="00941C67"/>
    <w:rsid w:val="00993B78"/>
    <w:rsid w:val="00994962"/>
    <w:rsid w:val="00A07F06"/>
    <w:rsid w:val="00A1028C"/>
    <w:rsid w:val="00AB759F"/>
    <w:rsid w:val="00C46859"/>
    <w:rsid w:val="00D14A07"/>
    <w:rsid w:val="00D51833"/>
    <w:rsid w:val="00DC0F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D452"/>
  <w15:chartTrackingRefBased/>
  <w15:docId w15:val="{54899D50-B099-EC4C-93A7-A892F31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3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3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3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3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330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63306"/>
    <w:pPr>
      <w:spacing w:after="0" w:line="240" w:lineRule="auto"/>
    </w:pPr>
  </w:style>
  <w:style w:type="paragraph" w:customStyle="1" w:styleId="ad">
    <w:name w:val="Тезисы"/>
    <w:basedOn w:val="a"/>
    <w:link w:val="ae"/>
    <w:qFormat/>
    <w:rsid w:val="00D51833"/>
    <w:pPr>
      <w:spacing w:after="0" w:line="240" w:lineRule="auto"/>
      <w:ind w:firstLine="709"/>
      <w:jc w:val="both"/>
    </w:pPr>
    <w:rPr>
      <w:rFonts w:ascii="Times New Roman" w:hAnsi="Times New Roman" w:cs="Times New Roman (Основной текст"/>
    </w:rPr>
  </w:style>
  <w:style w:type="character" w:styleId="af">
    <w:name w:val="Hyperlink"/>
    <w:basedOn w:val="a0"/>
    <w:uiPriority w:val="99"/>
    <w:unhideWhenUsed/>
    <w:rsid w:val="006D08F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D08F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46859"/>
    <w:rPr>
      <w:color w:val="954F72" w:themeColor="followedHyperlink"/>
      <w:u w:val="single"/>
    </w:rPr>
  </w:style>
  <w:style w:type="character" w:styleId="af2">
    <w:name w:val="Placeholder Text"/>
    <w:basedOn w:val="a0"/>
    <w:uiPriority w:val="99"/>
    <w:semiHidden/>
    <w:rsid w:val="005B751C"/>
    <w:rPr>
      <w:color w:val="666666"/>
    </w:rPr>
  </w:style>
  <w:style w:type="paragraph" w:customStyle="1" w:styleId="MTDisplayEquation">
    <w:name w:val="MTDisplayEquation"/>
    <w:basedOn w:val="ad"/>
    <w:next w:val="a"/>
    <w:link w:val="MTDisplayEquation0"/>
    <w:rsid w:val="00993B78"/>
    <w:pPr>
      <w:tabs>
        <w:tab w:val="center" w:pos="4600"/>
        <w:tab w:val="right" w:pos="9180"/>
      </w:tabs>
    </w:pPr>
  </w:style>
  <w:style w:type="character" w:customStyle="1" w:styleId="ae">
    <w:name w:val="Тезисы Знак"/>
    <w:basedOn w:val="a0"/>
    <w:link w:val="ad"/>
    <w:rsid w:val="00993B78"/>
    <w:rPr>
      <w:rFonts w:ascii="Times New Roman" w:hAnsi="Times New Roman" w:cs="Times New Roman (Основной текст"/>
    </w:rPr>
  </w:style>
  <w:style w:type="character" w:customStyle="1" w:styleId="MTDisplayEquation0">
    <w:name w:val="MTDisplayEquation Знак"/>
    <w:basedOn w:val="ae"/>
    <w:link w:val="MTDisplayEquation"/>
    <w:rsid w:val="00993B78"/>
    <w:rPr>
      <w:rFonts w:ascii="Times New Roman" w:hAnsi="Times New Roman" w:cs="Times New Roman (Основной текст"/>
    </w:rPr>
  </w:style>
  <w:style w:type="paragraph" w:styleId="af3">
    <w:name w:val="caption"/>
    <w:basedOn w:val="a"/>
    <w:next w:val="a"/>
    <w:uiPriority w:val="35"/>
    <w:unhideWhenUsed/>
    <w:qFormat/>
    <w:rsid w:val="00FF73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ykov@theory.sinp.msu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5F03-759A-4047-A675-61367734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Трыков</dc:creator>
  <cp:keywords/>
  <dc:description/>
  <cp:lastModifiedBy>Сергей Трыков</cp:lastModifiedBy>
  <cp:revision>7</cp:revision>
  <dcterms:created xsi:type="dcterms:W3CDTF">2025-03-03T11:24:00Z</dcterms:created>
  <dcterms:modified xsi:type="dcterms:W3CDTF">2025-03-09T19:26:00Z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