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F6A0E">
      <w:pPr>
        <w:widowControl w:val="0"/>
        <w:autoSpaceDE w:val="0"/>
        <w:autoSpaceDN w:val="0"/>
        <w:adjustRightInd w:val="0"/>
        <w:spacing w:after="120"/>
        <w:jc w:val="center"/>
        <w:rPr>
          <w:rFonts w:hint="default" w:ascii="Times New Roman" w:hAnsi="Times New Roman"/>
          <w:i/>
          <w:iCs/>
          <w:sz w:val="22"/>
          <w:szCs w:val="22"/>
          <w:vertAlign w:val="superscript"/>
        </w:rPr>
      </w:pPr>
      <w:r>
        <w:rPr>
          <w:rFonts w:hint="default" w:ascii="Times New Roman" w:hAnsi="Times New Roman"/>
          <w:b/>
          <w:bCs/>
          <w:i w:val="0"/>
          <w:iCs w:val="0"/>
          <w:sz w:val="32"/>
          <w:szCs w:val="32"/>
          <w:vertAlign w:val="baseline"/>
        </w:rPr>
        <w:t>Гамма-кванты высоких энергий от Троянцев Нептуна</w:t>
      </w:r>
    </w:p>
    <w:p w14:paraId="7B41DA6E">
      <w:pPr>
        <w:widowControl w:val="0"/>
        <w:autoSpaceDE w:val="0"/>
        <w:autoSpaceDN w:val="0"/>
        <w:adjustRightInd w:val="0"/>
        <w:spacing w:after="120"/>
        <w:jc w:val="center"/>
        <w:rPr>
          <w:rFonts w:hint="default" w:ascii="Times New Roman" w:hAnsi="Times New Roman"/>
          <w:i/>
          <w:iCs/>
          <w:sz w:val="22"/>
          <w:szCs w:val="22"/>
          <w:vertAlign w:val="superscript"/>
        </w:rPr>
      </w:pPr>
      <w:r>
        <w:rPr>
          <w:rFonts w:hint="default" w:ascii="Times New Roman" w:hAnsi="Times New Roman"/>
          <w:i/>
          <w:iCs/>
          <w:sz w:val="22"/>
          <w:szCs w:val="22"/>
          <w:vertAlign w:val="baseline"/>
        </w:rPr>
        <w:t>Семенов А. А.</w:t>
      </w:r>
      <w:r>
        <w:rPr>
          <w:rFonts w:hint="default" w:ascii="Times New Roman" w:hAnsi="Times New Roman"/>
          <w:i/>
          <w:iCs/>
          <w:sz w:val="22"/>
          <w:szCs w:val="22"/>
          <w:vertAlign w:val="superscript"/>
          <w:lang w:val="ru-RU"/>
        </w:rPr>
        <w:t>1,2</w:t>
      </w:r>
      <w:r>
        <w:rPr>
          <w:rFonts w:hint="default" w:ascii="Times New Roman" w:hAnsi="Times New Roman"/>
          <w:i/>
          <w:iCs/>
          <w:sz w:val="22"/>
          <w:szCs w:val="22"/>
          <w:vertAlign w:val="baseline"/>
        </w:rPr>
        <w:t xml:space="preserve"> , Т. А. Джатдоев </w:t>
      </w:r>
      <w:r>
        <w:rPr>
          <w:rFonts w:hint="default" w:ascii="Times New Roman" w:hAnsi="Times New Roman"/>
          <w:i/>
          <w:iCs/>
          <w:sz w:val="22"/>
          <w:szCs w:val="22"/>
          <w:vertAlign w:val="superscript"/>
        </w:rPr>
        <w:t>2,3</w:t>
      </w:r>
    </w:p>
    <w:p w14:paraId="56CFFCB4">
      <w:pPr>
        <w:widowControl w:val="0"/>
        <w:autoSpaceDE w:val="0"/>
        <w:autoSpaceDN w:val="0"/>
        <w:adjustRightInd w:val="0"/>
        <w:spacing w:after="120"/>
        <w:jc w:val="center"/>
        <w:rPr>
          <w:rFonts w:hint="default" w:ascii="Times New Roman" w:hAnsi="Times New Roman"/>
          <w:i/>
          <w:iCs/>
          <w:sz w:val="22"/>
          <w:szCs w:val="22"/>
          <w:vertAlign w:val="superscript"/>
        </w:rPr>
      </w:pPr>
    </w:p>
    <w:p w14:paraId="3D9E29A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Московский государственный университет имени М. В. Ломоносова, </w:t>
      </w:r>
      <w:r>
        <w:rPr>
          <w:rFonts w:ascii="Times New Roman" w:hAnsi="Times New Roman" w:cs="Times New Roman"/>
          <w:i/>
          <w:iCs/>
          <w:sz w:val="22"/>
          <w:szCs w:val="22"/>
        </w:rPr>
        <w:br w:type="textWrapping"/>
      </w:r>
      <w:r>
        <w:rPr>
          <w:rFonts w:ascii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>
        <w:rPr>
          <w:rFonts w:ascii="Times New Roman" w:hAnsi="Times New Roman" w:cs="Times New Roman"/>
          <w:i/>
          <w:iCs/>
          <w:sz w:val="22"/>
          <w:szCs w:val="22"/>
        </w:rPr>
        <w:br w:type="textWrapping"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Московский государственный университет имени М. В. Ломоносова  </w:t>
      </w:r>
      <w:r>
        <w:rPr>
          <w:rFonts w:ascii="Times New Roman" w:hAnsi="Times New Roman" w:cs="Times New Roman"/>
          <w:i/>
          <w:iCs/>
          <w:sz w:val="22"/>
          <w:szCs w:val="22"/>
        </w:rPr>
        <w:br w:type="textWrapping"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Научно-исследовательский институт ядерной физики имени Д. В. Скобельцына, </w:t>
      </w:r>
      <w:r>
        <w:rPr>
          <w:rFonts w:ascii="Times New Roman" w:hAnsi="Times New Roman" w:cs="Times New Roman"/>
          <w:i/>
          <w:iCs/>
          <w:sz w:val="22"/>
          <w:szCs w:val="22"/>
        </w:rPr>
        <w:br w:type="textWrapping"/>
      </w:r>
      <w:r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14D7A4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2"/>
          <w:szCs w:val="22"/>
        </w:rPr>
        <w:t>Институт ядерных исследований Российской академии наук, Москва, Россия</w:t>
      </w:r>
    </w:p>
    <w:p w14:paraId="08000000">
      <w:pPr>
        <w:widowControl w:val="0"/>
        <w:autoSpaceDE w:val="0"/>
        <w:autoSpaceDN w:val="0"/>
        <w:adjustRightInd w:val="0"/>
        <w:spacing w:before="0" w:after="120" w:line="240" w:lineRule="auto"/>
        <w:ind w:left="0" w:right="0" w:firstLine="0"/>
        <w:jc w:val="center"/>
        <w:rPr>
          <w:rFonts w:ascii="Times New Roman" w:hAnsi="Times New Roman" w:cs="Times New Roman" w:eastAsiaTheme="minorEastAsia"/>
          <w:spacing w:val="0"/>
          <w:sz w:val="22"/>
          <w:szCs w:val="22"/>
          <w:lang w:val="en-US" w:eastAsia="ru-RU" w:bidi="ar-SA"/>
        </w:rPr>
      </w:pPr>
      <w:r>
        <w:rPr>
          <w:rFonts w:ascii="Times New Roman" w:hAnsi="Times New Roman" w:cs="Times New Roman" w:eastAsiaTheme="minorEastAsia"/>
          <w:spacing w:val="0"/>
          <w:sz w:val="22"/>
          <w:szCs w:val="22"/>
          <w:lang w:val="en-US" w:eastAsia="ru-RU" w:bidi="ar-SA"/>
        </w:rPr>
        <w:t>E–mail: bboytolayn12@gmail.com</w:t>
      </w:r>
    </w:p>
    <w:p w14:paraId="09000000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Цель данной работы —– анализ гамма-излучения от Троянцев Нептуна.</w:t>
      </w:r>
    </w:p>
    <w:p w14:paraId="0A000000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В своей работе я поставил верхние пределы на  спектральное распределение энергии (SED =</w:t>
      </w:r>
      <m:oMath>
        <m:sSup>
          <m:sSupPr>
            <m:ctrlPr>
              <w:rPr>
                <w:rFonts w:ascii="Cambria Math" w:hAnsi="Cambria Math" w:cs="Times New Roman" w:eastAsiaTheme="minorEastAsia"/>
                <w:color w:val="222222"/>
                <w:spacing w:val="-2"/>
                <w:sz w:val="24"/>
                <w:szCs w:val="24"/>
                <w:lang w:val="ru-RU" w:eastAsia="ru-RU" w:bidi="ar-S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 w:eastAsiaTheme="minorEastAsia"/>
                <w:color w:val="222222"/>
                <w:spacing w:val="-2"/>
                <w:sz w:val="24"/>
                <w:szCs w:val="24"/>
                <w:lang w:val="ru-RU" w:eastAsia="ru-RU" w:bidi="ar-SA"/>
              </w:rPr>
              <m:t>E</m:t>
            </m:r>
            <m:ctrlPr>
              <w:rPr>
                <w:rFonts w:ascii="Cambria Math" w:hAnsi="Cambria Math" w:cs="Times New Roman" w:eastAsiaTheme="minorEastAsia"/>
                <w:color w:val="222222"/>
                <w:spacing w:val="-2"/>
                <w:sz w:val="24"/>
                <w:szCs w:val="24"/>
                <w:lang w:val="ru-RU" w:eastAsia="ru-RU" w:bidi="ar-SA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 w:eastAsiaTheme="minorEastAsia"/>
                <w:color w:val="222222"/>
                <w:spacing w:val="-2"/>
                <w:sz w:val="24"/>
                <w:szCs w:val="24"/>
                <w:lang w:val="ru-RU" w:eastAsia="ru-RU" w:bidi="ar-SA"/>
              </w:rPr>
              <m:t>2</m:t>
            </m:r>
            <m:ctrlPr>
              <w:rPr>
                <w:rFonts w:ascii="Cambria Math" w:hAnsi="Cambria Math" w:cs="Times New Roman" w:eastAsiaTheme="minorEastAsia"/>
                <w:color w:val="222222"/>
                <w:spacing w:val="-2"/>
                <w:sz w:val="24"/>
                <w:szCs w:val="24"/>
                <w:lang w:val="ru-RU" w:eastAsia="ru-RU" w:bidi="ar-SA"/>
              </w:rPr>
            </m:ctrlPr>
          </m:sup>
        </m:sSup>
        <m:r>
          <m:rPr>
            <m:sty m:val="p"/>
          </m:rPr>
          <w:rPr>
            <w:rFonts w:ascii="Cambria Math" w:hAnsi="Cambria Math" w:cs="Times New Roman" w:eastAsiaTheme="minorEastAsia"/>
            <w:color w:val="222222"/>
            <w:spacing w:val="-2"/>
            <w:sz w:val="24"/>
            <w:szCs w:val="24"/>
            <w:lang w:val="ru-RU" w:eastAsia="ru-RU" w:bidi="ar-SA"/>
          </w:rPr>
          <m:t>dN/dE</m:t>
        </m:r>
      </m:oMath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) от Троянцев Нептуна (Рисунок 1.) .</w:t>
      </w:r>
    </w:p>
    <w:p w14:paraId="0B000000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Троянцы Нептуна представляют собой группу астероидов на расстоянии 30 а.е. от Солнца. Оптический цвет Троянцев в основном более синий, чем медианные значения для астероидов из пояса Койпера. Они движутся по орбите Нептуна в области точек Лагранжа 4, 5.</w:t>
      </w:r>
    </w:p>
    <w:p w14:paraId="0C000000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Имеют угловой радиус 15 градусов и занимают область пространства похожую на диск</w:t>
      </w:r>
      <w:r>
        <w:rPr>
          <w:rFonts w:hint="default" w:ascii="Times New Roman" w:hAnsi="Times New Roman" w:cs="Times New Roman"/>
          <w:color w:val="222222"/>
          <w:spacing w:val="-2"/>
          <w:sz w:val="24"/>
          <w:szCs w:val="24"/>
          <w:lang w:val="en-US" w:eastAsia="ru-RU" w:bidi="ar-SA"/>
        </w:rPr>
        <w:t>.</w:t>
      </w: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 xml:space="preserve"> Троянские астероиды Нептуна можно представить как группу камней, образовавшихся если бы Нептун размололи на небольшие осколки, при этом масса остается такой же, а эффективкая площадь увеличивается, поэтому поток высоко-энергетических гамма-квантов от Троянцев будет выше, чем от Нептуна.  </w:t>
      </w:r>
    </w:p>
    <w:p w14:paraId="0D000000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Гамма-кванты от Троянцев Нептуна будут рождаться в результате p-p взаимодействий. В объектах с размером меньше 1 метра каскад, образованный взаимодействием КЛ(Космических лучей) с веществом астероида, не затухнет полностью. Образование гамма-квантов на объектах с размерами меньше 1 метра сродни взаимодействию КЛ с одним ядром, где величина образовавшегося потока гамма-квантов линейно возрастает от количества провзаимодействовавших ядер. В таком случае спектр гамма-квантов будет жестче, чем в случае взаимодействия КЛ с единичным &lt;&lt;широким&gt;&gt; объектом. Полный спектр от альбедо гамма-квантов с энергией &lt; 1 ГэВ от Троянцев будет зависеть от плотности расположения астероидов.</w:t>
      </w:r>
    </w:p>
    <w:p w14:paraId="11B501B3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hint="default" w:ascii="Times New Roman" w:hAnsi="Times New Roman" w:cs="Times New Roman"/>
          <w:color w:val="222222"/>
          <w:spacing w:val="-2"/>
          <w:sz w:val="24"/>
          <w:szCs w:val="24"/>
          <w:lang w:val="en-US" w:eastAsia="ru-RU" w:bidi="ar-SA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>Спектр гамма-излучения Троянцев чувствителен к распределению Троянцев по радиусу.</w:t>
      </w:r>
      <w:r>
        <w:rPr>
          <w:rFonts w:hint="default" w:ascii="Times New Roman" w:hAnsi="Times New Roman" w:cs="Times New Roman"/>
          <w:color w:val="222222"/>
          <w:spacing w:val="-2"/>
          <w:sz w:val="24"/>
          <w:szCs w:val="24"/>
          <w:lang w:val="en-US" w:eastAsia="ru-RU" w:bidi="ar-SA"/>
        </w:rPr>
        <w:t xml:space="preserve"> В своей работе я так же изучаю при каком размере астероида будут оптимально рождаться и испускаться гамма-кванты высоких энергий.</w:t>
      </w:r>
    </w:p>
    <w:p w14:paraId="0E000000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ru-RU" w:bidi="ar-SA"/>
        </w:rPr>
        <w:t xml:space="preserve"> Поставленные верхние пределы на спектральное распределение энергий от </w:t>
      </w:r>
      <w:r>
        <w:rPr>
          <w:rFonts w:ascii="Times New Roman" w:hAnsi="Times New Roman"/>
          <w:sz w:val="24"/>
          <w:highlight w:val="white"/>
        </w:rPr>
        <w:t>Троянцев Нептуна позволяет оценить их общую массу.</w:t>
      </w:r>
    </w:p>
    <w:p w14:paraId="5917319F">
      <w:pPr>
        <w:spacing w:after="160" w:line="259" w:lineRule="auto"/>
        <w:ind w:firstLine="708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drawing>
          <wp:inline distT="0" distB="0" distL="114300" distR="114300">
            <wp:extent cx="3423285" cy="2494280"/>
            <wp:effectExtent l="0" t="0" r="5715" b="1270"/>
            <wp:docPr id="2" name="Изображение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E9B2">
      <w:pPr>
        <w:ind w:firstLine="708"/>
        <w:jc w:val="center"/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i/>
          <w:sz w:val="20"/>
        </w:rPr>
        <w:t xml:space="preserve">Рис.1 </w:t>
      </w:r>
      <w:r>
        <w:rPr>
          <w:rFonts w:ascii="Times New Roman" w:hAnsi="Times New Roman" w:cs="Times New Roman"/>
          <w:i/>
          <w:sz w:val="20"/>
          <w:lang w:val="ru-RU"/>
        </w:rPr>
        <w:t>Верхние</w:t>
      </w:r>
      <w:r>
        <w:rPr>
          <w:rFonts w:hint="default" w:ascii="Times New Roman" w:hAnsi="Times New Roman" w:cs="Times New Roman"/>
          <w:i/>
          <w:sz w:val="20"/>
          <w:lang w:val="ru-RU"/>
        </w:rPr>
        <w:t xml:space="preserve"> пределы на </w:t>
      </w:r>
      <w:r>
        <w:rPr>
          <w:rFonts w:hint="default" w:ascii="Times New Roman" w:hAnsi="Times New Roman" w:cs="Times New Roman"/>
          <w:i/>
          <w:sz w:val="20"/>
          <w:lang w:val="en-US"/>
        </w:rPr>
        <w:t>SED(</w:t>
      </w:r>
      <w:r>
        <w:rPr>
          <w:rFonts w:hint="default" w:ascii="Times New Roman" w:hAnsi="Times New Roman" w:cs="Times New Roman"/>
          <w:i/>
          <w:sz w:val="20"/>
          <w:lang w:val="ru-RU"/>
        </w:rPr>
        <w:t xml:space="preserve">спектральное распределение энергии </w:t>
      </w:r>
      <w:r>
        <w:rPr>
          <w:rFonts w:hint="default" w:ascii="Times New Roman" w:hAnsi="Times New Roman" w:cs="Times New Roman"/>
          <w:i/>
          <w:sz w:val="20"/>
          <w:lang w:val="en-US"/>
        </w:rPr>
        <w:t>)</w:t>
      </w:r>
      <w:r>
        <w:rPr>
          <w:rFonts w:hint="default" w:ascii="Times New Roman" w:hAnsi="Times New Roman" w:cs="Times New Roman"/>
          <w:i/>
          <w:sz w:val="20"/>
          <w:lang w:val="ru-RU"/>
        </w:rPr>
        <w:t xml:space="preserve"> от Троянцев Нептуна, с исключением времени экспозиции, когда </w:t>
      </w:r>
      <w:r>
        <w:rPr>
          <w:rFonts w:hint="default" w:ascii="Times New Roman" w:hAnsi="Times New Roman" w:cs="Times New Roman"/>
          <w:i/>
          <w:sz w:val="20"/>
          <w:lang w:val="en-US"/>
        </w:rPr>
        <w:t>ROI</w:t>
      </w:r>
      <w:r>
        <w:rPr>
          <w:rFonts w:hint="default" w:ascii="Times New Roman" w:hAnsi="Times New Roman" w:cs="Times New Roman"/>
          <w:i/>
          <w:sz w:val="20"/>
          <w:lang w:val="ru-RU"/>
        </w:rPr>
        <w:t xml:space="preserve"> находится ближе чем на 5 градусов к положению Солнца.</w:t>
      </w:r>
    </w:p>
    <w:p w14:paraId="4CE69D5B">
      <w:pPr>
        <w:widowControl w:val="0"/>
        <w:autoSpaceDE w:val="0"/>
        <w:autoSpaceDN w:val="0"/>
        <w:adjustRightInd w:val="0"/>
        <w:spacing w:before="0" w:after="0" w:line="240" w:lineRule="auto"/>
        <w:ind w:left="0" w:right="0" w:firstLine="708"/>
        <w:jc w:val="both"/>
        <w:rPr>
          <w:rFonts w:hint="default"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 w:eastAsiaTheme="minorEastAsia"/>
          <w:color w:val="222222"/>
          <w:spacing w:val="-2"/>
          <w:sz w:val="24"/>
          <w:szCs w:val="24"/>
          <w:lang w:val="ru-RU" w:eastAsia="en-US" w:bidi="ar-SA"/>
        </w:rPr>
        <w:t>Так же было смоделировано взаимодействие космических лучей(КЛ) с астероидами разных радиусов( от 10 см до 10 м), чтобы определить, при каком радиусе астроида достигается оптимальный режим генерации гамма-излучения (Рис.2). Моделирование было проведено на Geant4. В нашей модели астероиды - это сферические объекты с химическим составом, близким к Лунному ( 59 % кислорода, 4,5 % магния, 4 % алюминия, 15 % кремния, 5,5 % кальция, 1 % титана, 11 % железа) плотность - 1,8 г/см^3. Взаимодействующие КЛ - это протоны со спектральным индексом -2.7 и в диапазоне энергий от 100 МэВ до 100 ГэВ. В результате при малых радиусах доля провзаимодействовавших первичных частиц существенно меньше 1, поэтому интенсивность гамма-квантов сравнительно маленькая. Оптимальные размеры астероида для генерации гамма-квантов оказались с радиусом 50-100 см. При таком размере значительная доля первичных частиц взаимодействует, но значительная доля каскадных частиц гамма-квантов все еще не поглощается. При больших радиусах (1.3-10 м) значительная доля каскадных частиц гамма-квантов поглощается.</w:t>
      </w:r>
    </w:p>
    <w:p w14:paraId="3440DD17">
      <w:pPr>
        <w:spacing w:after="160" w:line="259" w:lineRule="auto"/>
        <w:ind w:firstLine="708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drawing>
          <wp:inline distT="0" distB="0" distL="114300" distR="114300">
            <wp:extent cx="2968625" cy="2409825"/>
            <wp:effectExtent l="0" t="0" r="3175" b="9525"/>
            <wp:docPr id="3" name="Изображение 3" descr="SED_aste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ED_asteroi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5333">
      <w:pPr>
        <w:ind w:firstLine="708"/>
        <w:jc w:val="center"/>
        <w:rPr>
          <w:rFonts w:hint="default" w:ascii="Times New Roman" w:hAnsi="Times New Roman" w:cs="Times New Roman" w:eastAsiaTheme="minorHAnsi"/>
          <w:i/>
          <w:sz w:val="20"/>
          <w:szCs w:val="28"/>
          <w:lang w:val="ru-RU" w:eastAsia="en-US"/>
        </w:rPr>
      </w:pPr>
      <w:r>
        <w:rPr>
          <w:rFonts w:ascii="Times New Roman" w:hAnsi="Times New Roman" w:cs="Times New Roman"/>
          <w:i/>
          <w:sz w:val="20"/>
        </w:rPr>
        <w:t>Рис.</w:t>
      </w:r>
      <w:r>
        <w:rPr>
          <w:rFonts w:hint="default" w:ascii="Times New Roman" w:hAnsi="Times New Roman" w:cs="Times New Roman"/>
          <w:i/>
          <w:sz w:val="20"/>
          <w:lang w:val="ru-RU"/>
        </w:rPr>
        <w:t xml:space="preserve">2 </w:t>
      </w:r>
      <w:r>
        <w:rPr>
          <w:rFonts w:hint="default" w:ascii="Times New Roman" w:hAnsi="Times New Roman"/>
          <w:i/>
          <w:sz w:val="20"/>
        </w:rPr>
        <w:t xml:space="preserve">Взаимодействие протонов в диапазоне энергий от 100 МэВ до 100 ГэВ с одиночным астероидом. Мы опробовали различные </w:t>
      </w:r>
      <w:r>
        <w:rPr>
          <w:rFonts w:hint="default" w:ascii="Times New Roman" w:hAnsi="Times New Roman"/>
          <w:i/>
          <w:sz w:val="20"/>
          <w:lang w:val="ru-RU"/>
        </w:rPr>
        <w:t xml:space="preserve">радиусы </w:t>
      </w:r>
      <w:r>
        <w:rPr>
          <w:rFonts w:hint="default" w:ascii="Times New Roman" w:hAnsi="Times New Roman"/>
          <w:i/>
          <w:sz w:val="20"/>
        </w:rPr>
        <w:t xml:space="preserve">от 10 см до 10 м. Как показано на рисунке, оптимальный диапазон </w:t>
      </w:r>
      <w:r>
        <w:rPr>
          <w:rFonts w:hint="default" w:ascii="Times New Roman" w:hAnsi="Times New Roman"/>
          <w:i/>
          <w:sz w:val="20"/>
          <w:lang w:val="ru-RU"/>
        </w:rPr>
        <w:t xml:space="preserve">радиусов </w:t>
      </w:r>
      <w:r>
        <w:rPr>
          <w:rFonts w:hint="default" w:ascii="Times New Roman" w:hAnsi="Times New Roman"/>
          <w:i/>
          <w:sz w:val="20"/>
        </w:rPr>
        <w:t>для генерации гамма-квантов составляет от 50 см до 1 м.</w:t>
      </w:r>
    </w:p>
    <w:p w14:paraId="59881A9C">
      <w:pPr>
        <w:spacing w:after="160" w:line="259" w:lineRule="auto"/>
        <w:ind w:firstLine="708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</w:pPr>
    </w:p>
    <w:p w14:paraId="35BA7018">
      <w:pPr>
        <w:spacing w:after="160" w:line="259" w:lineRule="auto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6DE"/>
    <w:rsid w:val="06C402FF"/>
    <w:rsid w:val="095D6702"/>
    <w:rsid w:val="180338AB"/>
    <w:rsid w:val="2D20266F"/>
    <w:rsid w:val="4B7A0D0D"/>
    <w:rsid w:val="7341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333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2024-11-19T16:06:00Z</dcterms:created>
  <dc:creator>StolekKkLoL</dc:creator>
  <cp:lastModifiedBy>Анатолий Анатольевич Семенов</cp:lastModifiedBy>
  <dcterms:modified xsi:type="dcterms:W3CDTF">2025-03-02T17:52:28Z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37CE5181D9EA40A9A3BCF2A53D77DD94_13</vt:lpwstr>
  </property>
</Properties>
</file>