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4964" w14:textId="77777777" w:rsidR="00F11A5B" w:rsidRPr="00950F51" w:rsidRDefault="00F11A5B" w:rsidP="00F11A5B">
      <w:pPr>
        <w:pStyle w:val="af"/>
        <w:rPr>
          <w:b/>
          <w:bCs/>
          <w:i/>
          <w:iCs/>
          <w:szCs w:val="24"/>
        </w:rPr>
      </w:pPr>
      <w:r w:rsidRPr="00950F51">
        <w:rPr>
          <w:b/>
          <w:bCs/>
          <w:szCs w:val="24"/>
        </w:rPr>
        <w:t>Калибровка регистрирующей камеры атмосферного черенковского телескопа эксперимента TAIGA-IACT с помощью наносекундного источника света</w:t>
      </w:r>
      <w:r w:rsidRPr="00950F51">
        <w:rPr>
          <w:b/>
          <w:bCs/>
          <w:i/>
          <w:iCs/>
          <w:szCs w:val="24"/>
        </w:rPr>
        <w:t xml:space="preserve"> </w:t>
      </w:r>
    </w:p>
    <w:p w14:paraId="2421A5A6" w14:textId="0C5A1585" w:rsidR="00E40735" w:rsidRPr="00950F51" w:rsidRDefault="00E40735" w:rsidP="00E40735">
      <w:pPr>
        <w:pStyle w:val="af"/>
        <w:rPr>
          <w:b/>
          <w:bCs/>
          <w:i/>
          <w:szCs w:val="24"/>
        </w:rPr>
      </w:pPr>
      <w:r w:rsidRPr="00950F51">
        <w:rPr>
          <w:b/>
          <w:bCs/>
          <w:i/>
          <w:szCs w:val="24"/>
        </w:rPr>
        <w:t>Панфёрова А.Т.</w:t>
      </w:r>
      <w:r w:rsidRPr="00950F51">
        <w:rPr>
          <w:b/>
          <w:bCs/>
          <w:i/>
          <w:iCs/>
          <w:szCs w:val="24"/>
          <w:vertAlign w:val="superscript"/>
        </w:rPr>
        <w:t xml:space="preserve"> 1</w:t>
      </w:r>
      <w:r w:rsidRPr="00950F51">
        <w:rPr>
          <w:b/>
          <w:bCs/>
          <w:i/>
          <w:iCs/>
          <w:szCs w:val="24"/>
        </w:rPr>
        <w:t xml:space="preserve">, </w:t>
      </w:r>
      <w:r w:rsidR="00DB4A62" w:rsidRPr="00950F51">
        <w:rPr>
          <w:b/>
          <w:bCs/>
          <w:i/>
          <w:iCs/>
          <w:szCs w:val="24"/>
        </w:rPr>
        <w:t>Лубсандоржиев </w:t>
      </w:r>
      <w:r w:rsidR="00F11A5B" w:rsidRPr="00950F51">
        <w:rPr>
          <w:b/>
          <w:bCs/>
          <w:i/>
          <w:iCs/>
          <w:szCs w:val="24"/>
        </w:rPr>
        <w:t>Н.Б.</w:t>
      </w:r>
      <w:r w:rsidRPr="00950F51">
        <w:rPr>
          <w:b/>
          <w:bCs/>
          <w:i/>
          <w:iCs/>
          <w:szCs w:val="24"/>
          <w:vertAlign w:val="superscript"/>
        </w:rPr>
        <w:t>2</w:t>
      </w:r>
      <w:r w:rsidR="00F11A5B" w:rsidRPr="00950F51">
        <w:rPr>
          <w:b/>
          <w:bCs/>
          <w:i/>
          <w:iCs/>
          <w:szCs w:val="24"/>
        </w:rPr>
        <w:t>, Коростелева Е.Е</w:t>
      </w:r>
      <w:r w:rsidR="00A116B3" w:rsidRPr="00A116B3">
        <w:rPr>
          <w:b/>
          <w:bCs/>
          <w:i/>
          <w:iCs/>
          <w:szCs w:val="24"/>
        </w:rPr>
        <w:t>.</w:t>
      </w:r>
      <w:r w:rsidRPr="00950F51">
        <w:rPr>
          <w:b/>
          <w:bCs/>
          <w:i/>
          <w:iCs/>
          <w:szCs w:val="24"/>
          <w:vertAlign w:val="superscript"/>
        </w:rPr>
        <w:t>2</w:t>
      </w:r>
    </w:p>
    <w:p w14:paraId="49FAF700" w14:textId="2CC8747D" w:rsidR="00553A1C" w:rsidRPr="00950F51" w:rsidRDefault="00E40735" w:rsidP="00950F51">
      <w:pPr>
        <w:pStyle w:val="af"/>
        <w:ind w:left="426"/>
        <w:rPr>
          <w:b/>
          <w:bCs/>
          <w:i/>
          <w:szCs w:val="24"/>
        </w:rPr>
      </w:pPr>
      <w:r w:rsidRPr="00950F51">
        <w:rPr>
          <w:i/>
          <w:iCs/>
          <w:color w:val="000000" w:themeColor="text1"/>
          <w:szCs w:val="24"/>
        </w:rPr>
        <w:t xml:space="preserve">1) </w:t>
      </w:r>
      <w:r w:rsidRPr="00950F51">
        <w:rPr>
          <w:i/>
          <w:szCs w:val="24"/>
        </w:rPr>
        <w:t xml:space="preserve">МГУ им. М.В. Ломоносова, </w:t>
      </w:r>
      <w:r w:rsidR="00950F51" w:rsidRPr="00950F51">
        <w:rPr>
          <w:i/>
          <w:szCs w:val="24"/>
        </w:rPr>
        <w:t>Ф</w:t>
      </w:r>
      <w:r w:rsidRPr="00950F51">
        <w:rPr>
          <w:i/>
          <w:szCs w:val="24"/>
        </w:rPr>
        <w:t xml:space="preserve">изический факультет, кафедра физики </w:t>
      </w:r>
      <w:r w:rsidR="00A116B3" w:rsidRPr="00950F51">
        <w:rPr>
          <w:i/>
          <w:szCs w:val="24"/>
        </w:rPr>
        <w:t xml:space="preserve">космоса,  </w:t>
      </w:r>
      <w:r w:rsidRPr="00950F51">
        <w:rPr>
          <w:i/>
          <w:szCs w:val="24"/>
        </w:rPr>
        <w:t xml:space="preserve">     </w:t>
      </w:r>
      <w:r w:rsidRPr="00950F51">
        <w:rPr>
          <w:i/>
          <w:szCs w:val="24"/>
        </w:rPr>
        <w:br/>
      </w:r>
      <w:r w:rsidRPr="00950F51">
        <w:rPr>
          <w:i/>
          <w:szCs w:val="24"/>
          <w:lang w:val="de-DE"/>
        </w:rPr>
        <w:t>e</w:t>
      </w:r>
      <w:r w:rsidRPr="00950F51">
        <w:rPr>
          <w:i/>
          <w:szCs w:val="24"/>
        </w:rPr>
        <w:t>-</w:t>
      </w:r>
      <w:r w:rsidRPr="00950F51">
        <w:rPr>
          <w:i/>
          <w:szCs w:val="24"/>
          <w:lang w:val="de-DE"/>
        </w:rPr>
        <w:t>mail</w:t>
      </w:r>
      <w:r w:rsidR="00950F51" w:rsidRPr="00950F51">
        <w:rPr>
          <w:szCs w:val="24"/>
        </w:rPr>
        <w:t xml:space="preserve"> </w:t>
      </w:r>
      <w:r w:rsidR="00950F51" w:rsidRPr="00950F51">
        <w:rPr>
          <w:i/>
          <w:szCs w:val="24"/>
        </w:rPr>
        <w:t xml:space="preserve">panferova.at21@physics.msu.ru </w:t>
      </w:r>
      <w:r w:rsidR="00950F51" w:rsidRPr="00950F51">
        <w:rPr>
          <w:i/>
          <w:szCs w:val="24"/>
        </w:rPr>
        <w:br/>
      </w:r>
      <w:r w:rsidRPr="00950F51">
        <w:rPr>
          <w:i/>
          <w:szCs w:val="24"/>
        </w:rPr>
        <w:t>2)</w:t>
      </w:r>
      <w:r w:rsidRPr="00950F51">
        <w:rPr>
          <w:b/>
          <w:bCs/>
          <w:i/>
          <w:szCs w:val="24"/>
        </w:rPr>
        <w:t xml:space="preserve"> </w:t>
      </w:r>
      <w:r w:rsidR="00553A1C" w:rsidRPr="00950F51">
        <w:rPr>
          <w:i/>
          <w:szCs w:val="24"/>
        </w:rPr>
        <w:t>Научно-исследовательский институт ядерной физики им. Д.В. Скобельцына Московского государственного университета им. М.В. Ломоносова</w:t>
      </w:r>
      <w:r w:rsidR="00F11A5B" w:rsidRPr="00950F51">
        <w:rPr>
          <w:i/>
          <w:szCs w:val="24"/>
        </w:rPr>
        <w:t xml:space="preserve">, </w:t>
      </w:r>
      <w:r w:rsidRPr="00950F51">
        <w:rPr>
          <w:i/>
          <w:szCs w:val="24"/>
        </w:rPr>
        <w:br/>
      </w:r>
      <w:r w:rsidR="00F11A5B" w:rsidRPr="00950F51">
        <w:rPr>
          <w:i/>
          <w:szCs w:val="24"/>
          <w:lang w:val="de-DE"/>
        </w:rPr>
        <w:t>e</w:t>
      </w:r>
      <w:r w:rsidR="00F11A5B" w:rsidRPr="00950F51">
        <w:rPr>
          <w:i/>
          <w:szCs w:val="24"/>
        </w:rPr>
        <w:t>-</w:t>
      </w:r>
      <w:r w:rsidR="00F11A5B" w:rsidRPr="00950F51">
        <w:rPr>
          <w:i/>
          <w:szCs w:val="24"/>
          <w:lang w:val="de-DE"/>
        </w:rPr>
        <w:t>mail</w:t>
      </w:r>
      <w:r w:rsidR="00F11A5B" w:rsidRPr="00950F51">
        <w:rPr>
          <w:i/>
          <w:szCs w:val="24"/>
        </w:rPr>
        <w:t xml:space="preserve">: </w:t>
      </w:r>
      <w:r w:rsidRPr="00950F51">
        <w:rPr>
          <w:i/>
          <w:szCs w:val="24"/>
        </w:rPr>
        <w:t xml:space="preserve">nima.lubsandorzhiev@yandex.ru, </w:t>
      </w:r>
      <w:r w:rsidRPr="00950F51">
        <w:rPr>
          <w:i/>
          <w:szCs w:val="24"/>
          <w:lang w:val="en-US"/>
        </w:rPr>
        <w:t>elkrs</w:t>
      </w:r>
      <w:r w:rsidRPr="00950F51">
        <w:rPr>
          <w:i/>
          <w:szCs w:val="24"/>
        </w:rPr>
        <w:t>@</w:t>
      </w:r>
      <w:r w:rsidRPr="00950F51">
        <w:rPr>
          <w:i/>
          <w:szCs w:val="24"/>
          <w:lang w:val="en-US"/>
        </w:rPr>
        <w:t>yandex</w:t>
      </w:r>
      <w:r w:rsidRPr="00950F51">
        <w:rPr>
          <w:i/>
          <w:szCs w:val="24"/>
        </w:rPr>
        <w:t>.</w:t>
      </w:r>
      <w:r w:rsidRPr="00950F51">
        <w:rPr>
          <w:i/>
          <w:szCs w:val="24"/>
          <w:lang w:val="en-US"/>
        </w:rPr>
        <w:t>ru</w:t>
      </w:r>
    </w:p>
    <w:p w14:paraId="0DBA92BE" w14:textId="2F93E420" w:rsidR="00F11A5B" w:rsidRPr="00950F51" w:rsidRDefault="00F11A5B" w:rsidP="00764C96">
      <w:pPr>
        <w:pStyle w:val="af"/>
        <w:ind w:firstLine="294"/>
        <w:jc w:val="both"/>
        <w:rPr>
          <w:color w:val="000000" w:themeColor="text1"/>
          <w:szCs w:val="24"/>
        </w:rPr>
      </w:pPr>
      <w:r w:rsidRPr="00950F51">
        <w:rPr>
          <w:color w:val="000000" w:themeColor="text1"/>
          <w:szCs w:val="24"/>
        </w:rPr>
        <w:t>В Тункинско</w:t>
      </w:r>
      <w:r w:rsidR="00E40735" w:rsidRPr="00950F51">
        <w:rPr>
          <w:color w:val="000000" w:themeColor="text1"/>
          <w:szCs w:val="24"/>
        </w:rPr>
        <w:t>м</w:t>
      </w:r>
      <w:r w:rsidRPr="00950F51">
        <w:rPr>
          <w:color w:val="000000" w:themeColor="text1"/>
          <w:szCs w:val="24"/>
        </w:rPr>
        <w:t xml:space="preserve"> </w:t>
      </w:r>
      <w:r w:rsidR="00E40735" w:rsidRPr="00950F51">
        <w:rPr>
          <w:color w:val="000000" w:themeColor="text1"/>
          <w:szCs w:val="24"/>
        </w:rPr>
        <w:t>районе</w:t>
      </w:r>
      <w:r w:rsidRPr="00950F51">
        <w:rPr>
          <w:color w:val="000000" w:themeColor="text1"/>
          <w:szCs w:val="24"/>
        </w:rPr>
        <w:t xml:space="preserve"> Республики Бурятия вед</w:t>
      </w:r>
      <w:r w:rsidR="00E40735" w:rsidRPr="00950F51">
        <w:rPr>
          <w:color w:val="000000" w:themeColor="text1"/>
          <w:szCs w:val="24"/>
        </w:rPr>
        <w:t>ё</w:t>
      </w:r>
      <w:r w:rsidRPr="00950F51">
        <w:rPr>
          <w:color w:val="000000" w:themeColor="text1"/>
          <w:szCs w:val="24"/>
        </w:rPr>
        <w:t xml:space="preserve">тся строительство массива атмосферных черенковских телескопов </w:t>
      </w:r>
      <w:r w:rsidRPr="00950F51">
        <w:rPr>
          <w:color w:val="000000" w:themeColor="text1"/>
          <w:szCs w:val="24"/>
          <w:lang w:val="en-US"/>
        </w:rPr>
        <w:t>TAIGA</w:t>
      </w:r>
      <w:r w:rsidRPr="00950F51">
        <w:rPr>
          <w:color w:val="000000" w:themeColor="text1"/>
          <w:szCs w:val="24"/>
        </w:rPr>
        <w:t>-</w:t>
      </w:r>
      <w:r w:rsidRPr="00950F51">
        <w:rPr>
          <w:color w:val="000000" w:themeColor="text1"/>
          <w:szCs w:val="24"/>
          <w:lang w:val="en-US"/>
        </w:rPr>
        <w:t>IACT</w:t>
      </w:r>
      <w:r w:rsidRPr="00950F51">
        <w:rPr>
          <w:color w:val="000000" w:themeColor="text1"/>
          <w:szCs w:val="24"/>
        </w:rPr>
        <w:t xml:space="preserve"> в составе астрофизического комплекса </w:t>
      </w:r>
      <w:r w:rsidRPr="00950F51">
        <w:rPr>
          <w:color w:val="000000" w:themeColor="text1"/>
          <w:szCs w:val="24"/>
          <w:lang w:val="en-US"/>
        </w:rPr>
        <w:t>TAIGA</w:t>
      </w:r>
      <w:r w:rsidRPr="00950F51">
        <w:rPr>
          <w:color w:val="000000" w:themeColor="text1"/>
          <w:szCs w:val="24"/>
        </w:rPr>
        <w:t>. Эксперимент TAIGA-IACT предназначен для детектирования гамма-квантов с энергией выше 5 ТэВ. Основной задачей эксперимента является поиск локальных источников гамма-квантов высоких энергий. Эксперимент TAIGA-IACT будет состоять из 5 телескопов</w:t>
      </w:r>
      <w:r w:rsidR="00000507" w:rsidRPr="00950F51">
        <w:rPr>
          <w:color w:val="000000" w:themeColor="text1"/>
          <w:szCs w:val="24"/>
        </w:rPr>
        <w:t>,</w:t>
      </w:r>
      <w:r w:rsidRPr="00950F51">
        <w:rPr>
          <w:color w:val="000000" w:themeColor="text1"/>
          <w:szCs w:val="24"/>
        </w:rPr>
        <w:t xml:space="preserve"> 3 телескопа введены в эксплуатацию</w:t>
      </w:r>
      <w:r w:rsidR="00000507" w:rsidRPr="00950F51">
        <w:rPr>
          <w:color w:val="000000" w:themeColor="text1"/>
          <w:szCs w:val="24"/>
        </w:rPr>
        <w:t>.</w:t>
      </w:r>
    </w:p>
    <w:p w14:paraId="112E252A" w14:textId="16C836AE" w:rsidR="008F0C62" w:rsidRPr="00950F51" w:rsidRDefault="00F11A5B" w:rsidP="00764C96">
      <w:pPr>
        <w:pStyle w:val="af"/>
        <w:ind w:firstLine="294"/>
        <w:jc w:val="both"/>
        <w:rPr>
          <w:color w:val="000000" w:themeColor="text1"/>
          <w:szCs w:val="24"/>
        </w:rPr>
      </w:pPr>
      <w:r w:rsidRPr="00950F51">
        <w:rPr>
          <w:color w:val="000000" w:themeColor="text1"/>
          <w:szCs w:val="24"/>
        </w:rPr>
        <w:t xml:space="preserve">Каждый телескоп </w:t>
      </w:r>
      <w:r w:rsidRPr="00950F51">
        <w:rPr>
          <w:color w:val="000000" w:themeColor="text1"/>
          <w:szCs w:val="24"/>
          <w:lang w:val="en-US"/>
        </w:rPr>
        <w:t>TAIGA</w:t>
      </w:r>
      <w:r w:rsidRPr="00950F51">
        <w:rPr>
          <w:color w:val="000000" w:themeColor="text1"/>
          <w:szCs w:val="24"/>
        </w:rPr>
        <w:t>-</w:t>
      </w:r>
      <w:r w:rsidRPr="00950F51">
        <w:rPr>
          <w:color w:val="000000" w:themeColor="text1"/>
          <w:szCs w:val="24"/>
          <w:lang w:val="en-US"/>
        </w:rPr>
        <w:t>IACT</w:t>
      </w:r>
      <w:r w:rsidRPr="00950F51">
        <w:rPr>
          <w:color w:val="000000" w:themeColor="text1"/>
          <w:szCs w:val="24"/>
        </w:rPr>
        <w:t xml:space="preserve"> оснащен составным зеркалом конструкции</w:t>
      </w:r>
      <w:r w:rsidR="00BE106E" w:rsidRPr="00950F51">
        <w:rPr>
          <w:color w:val="000000" w:themeColor="text1"/>
          <w:szCs w:val="24"/>
        </w:rPr>
        <w:br/>
      </w:r>
      <w:r w:rsidRPr="00950F51">
        <w:rPr>
          <w:color w:val="000000" w:themeColor="text1"/>
          <w:szCs w:val="24"/>
        </w:rPr>
        <w:t>Дэвиса-Коттона с диаметром 4,3 м и фокусным расстоянием 4,75 м. В фокальной плоскости телескопа уставлена регистрирующая камера</w:t>
      </w:r>
      <w:r w:rsidR="00000507" w:rsidRPr="00950F51">
        <w:rPr>
          <w:color w:val="000000" w:themeColor="text1"/>
          <w:szCs w:val="24"/>
        </w:rPr>
        <w:t xml:space="preserve"> [1]</w:t>
      </w:r>
      <w:r w:rsidRPr="00950F51">
        <w:rPr>
          <w:color w:val="000000" w:themeColor="text1"/>
          <w:szCs w:val="24"/>
        </w:rPr>
        <w:t>, состоящая из 60</w:t>
      </w:r>
      <w:r w:rsidR="008F0C62" w:rsidRPr="00950F51">
        <w:rPr>
          <w:color w:val="000000" w:themeColor="text1"/>
          <w:szCs w:val="24"/>
        </w:rPr>
        <w:t>9</w:t>
      </w:r>
      <w:r w:rsidRPr="00950F51">
        <w:rPr>
          <w:color w:val="000000" w:themeColor="text1"/>
          <w:szCs w:val="24"/>
        </w:rPr>
        <w:t xml:space="preserve"> фотоумножителей</w:t>
      </w:r>
      <w:r w:rsidR="009D7023" w:rsidRPr="00950F51">
        <w:rPr>
          <w:color w:val="000000" w:themeColor="text1"/>
          <w:szCs w:val="24"/>
        </w:rPr>
        <w:t xml:space="preserve"> </w:t>
      </w:r>
      <w:r w:rsidRPr="00950F51">
        <w:rPr>
          <w:color w:val="000000" w:themeColor="text1"/>
          <w:szCs w:val="24"/>
        </w:rPr>
        <w:t>с диаметром фотокатода 15 мм. Угол обзора камеры составляет 9,6°, угловой размер пикселя — 0,36°.</w:t>
      </w:r>
    </w:p>
    <w:p w14:paraId="0341BEDF" w14:textId="19E669DC" w:rsidR="00490F46" w:rsidRPr="00950F51" w:rsidRDefault="00545086" w:rsidP="00764C96">
      <w:pPr>
        <w:pStyle w:val="af"/>
        <w:ind w:firstLine="294"/>
        <w:jc w:val="both"/>
        <w:rPr>
          <w:color w:val="000000" w:themeColor="text1"/>
          <w:szCs w:val="24"/>
        </w:rPr>
      </w:pPr>
      <w:r w:rsidRPr="00950F51">
        <w:rPr>
          <w:color w:val="000000" w:themeColor="text1"/>
          <w:szCs w:val="24"/>
        </w:rPr>
        <w:t xml:space="preserve">Регистрирующие камеры атмосферных черенковских телескопов требуют регулярной калибровки параметров фотоумножителей и измерительных трактов для получения надежных экспериментальных данных. Для этой задачи используются калибровочные источники света наносекундной длительности на основе светодиодов с длиной волны </w:t>
      </w:r>
      <w:r w:rsidR="00647EC4" w:rsidRPr="00950F51">
        <w:rPr>
          <w:color w:val="000000" w:themeColor="text1"/>
          <w:szCs w:val="24"/>
        </w:rPr>
        <w:br/>
      </w:r>
      <w:r w:rsidRPr="00950F51">
        <w:rPr>
          <w:color w:val="000000" w:themeColor="text1"/>
          <w:szCs w:val="24"/>
        </w:rPr>
        <w:t>излучения на 470 нм. Источник света устанавливается в центре зеркала телескопа и засвечивает всю камеру с однородностью не хуже 2–3%.</w:t>
      </w:r>
    </w:p>
    <w:p w14:paraId="6D6EC409" w14:textId="0D9A3A53" w:rsidR="008F0C62" w:rsidRPr="00950F51" w:rsidRDefault="00B63B91" w:rsidP="00764C96">
      <w:pPr>
        <w:pStyle w:val="af"/>
        <w:ind w:firstLine="284"/>
        <w:jc w:val="both"/>
        <w:rPr>
          <w:color w:val="000000" w:themeColor="text1"/>
          <w:szCs w:val="24"/>
        </w:rPr>
      </w:pPr>
      <w:r w:rsidRPr="00950F51">
        <w:rPr>
          <w:color w:val="000000" w:themeColor="text1"/>
          <w:szCs w:val="24"/>
        </w:rPr>
        <w:t xml:space="preserve">Анализ калибровочных данных производится с помощью так называемого </w:t>
      </w:r>
      <w:r w:rsidR="00E40735" w:rsidRPr="00950F51">
        <w:rPr>
          <w:color w:val="000000" w:themeColor="text1"/>
          <w:szCs w:val="24"/>
        </w:rPr>
        <w:br/>
      </w:r>
      <w:r w:rsidRPr="00950F51">
        <w:rPr>
          <w:color w:val="000000" w:themeColor="text1"/>
          <w:szCs w:val="24"/>
          <w:lang w:val="en-US"/>
        </w:rPr>
        <w:t>F</w:t>
      </w:r>
      <w:r w:rsidRPr="00950F51">
        <w:rPr>
          <w:color w:val="000000" w:themeColor="text1"/>
          <w:szCs w:val="24"/>
        </w:rPr>
        <w:t>-метода</w:t>
      </w:r>
      <w:r w:rsidR="00E40735" w:rsidRPr="00950F51">
        <w:rPr>
          <w:color w:val="000000" w:themeColor="text1"/>
          <w:szCs w:val="24"/>
        </w:rPr>
        <w:t xml:space="preserve"> [2]</w:t>
      </w:r>
      <w:r w:rsidRPr="00950F51">
        <w:rPr>
          <w:color w:val="000000" w:themeColor="text1"/>
          <w:szCs w:val="24"/>
        </w:rPr>
        <w:t xml:space="preserve">. </w:t>
      </w:r>
      <w:r w:rsidR="00490F46" w:rsidRPr="00950F51">
        <w:rPr>
          <w:color w:val="000000" w:themeColor="text1"/>
          <w:szCs w:val="24"/>
        </w:rPr>
        <w:t xml:space="preserve">В данном методе для каждого фотоумножителя </w:t>
      </w:r>
      <w:r w:rsidR="007C7BB2" w:rsidRPr="00950F51">
        <w:rPr>
          <w:color w:val="000000" w:themeColor="text1"/>
          <w:szCs w:val="24"/>
        </w:rPr>
        <w:t>находится</w:t>
      </w:r>
      <w:r w:rsidR="00490F46" w:rsidRPr="00950F51">
        <w:rPr>
          <w:color w:val="000000" w:themeColor="text1"/>
          <w:szCs w:val="24"/>
        </w:rPr>
        <w:t xml:space="preserve"> среднее значение </w:t>
      </w:r>
      <w:r w:rsidR="00647EC4" w:rsidRPr="00764C96">
        <w:rPr>
          <w:color w:val="000000" w:themeColor="text1"/>
          <w:szCs w:val="24"/>
        </w:rPr>
        <w:br/>
      </w:r>
      <w:r w:rsidR="00490F46" w:rsidRPr="00950F51">
        <w:rPr>
          <w:color w:val="000000" w:themeColor="text1"/>
          <w:szCs w:val="24"/>
        </w:rPr>
        <w:t>и среднеквадратичное отклонение величины заряда по светодиодным 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μ</m:t>
            </m:r>
          </m:e>
        </m:acc>
      </m:oMath>
      <w:r w:rsidR="007C7BB2" w:rsidRPr="00950F51">
        <w:rPr>
          <w:color w:val="000000" w:themeColor="text1"/>
          <w:szCs w:val="24"/>
        </w:rPr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σ</m:t>
            </m:r>
          </m:e>
        </m:acc>
      </m:oMath>
      <w:r w:rsidR="00490F46" w:rsidRPr="00950F51">
        <w:rPr>
          <w:color w:val="000000" w:themeColor="text1"/>
          <w:szCs w:val="24"/>
        </w:rPr>
        <w:t xml:space="preserve">) </w:t>
      </w:r>
      <w:r w:rsidR="00E40735" w:rsidRPr="00950F51">
        <w:rPr>
          <w:color w:val="000000" w:themeColor="text1"/>
          <w:szCs w:val="24"/>
        </w:rPr>
        <w:br/>
      </w:r>
      <w:r w:rsidR="00490F46" w:rsidRPr="00950F51">
        <w:rPr>
          <w:color w:val="000000" w:themeColor="text1"/>
          <w:szCs w:val="24"/>
        </w:rPr>
        <w:t>и по пьедестальным событиям 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  <w:lang w:val="en-US"/>
              </w:rPr>
              <m:t>ped</m:t>
            </m:r>
          </m:e>
        </m:acc>
      </m:oMath>
      <w:r w:rsidR="007C7BB2" w:rsidRPr="00950F51">
        <w:rPr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 w:themeColor="text1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en-US"/>
              </w:rPr>
              <m:t>ped</m:t>
            </m:r>
          </m:sub>
        </m:sSub>
      </m:oMath>
      <w:r w:rsidR="00490F46" w:rsidRPr="00950F51">
        <w:rPr>
          <w:color w:val="000000" w:themeColor="text1"/>
          <w:szCs w:val="24"/>
        </w:rPr>
        <w:t xml:space="preserve">). </w:t>
      </w:r>
      <w:r w:rsidR="007C7BB2" w:rsidRPr="00950F51">
        <w:rPr>
          <w:color w:val="000000" w:themeColor="text1"/>
          <w:szCs w:val="24"/>
        </w:rPr>
        <w:t xml:space="preserve">Среднее </w:t>
      </w:r>
      <w:r w:rsidR="0000727A" w:rsidRPr="00950F51">
        <w:rPr>
          <w:color w:val="000000" w:themeColor="text1"/>
          <w:szCs w:val="24"/>
        </w:rPr>
        <w:t>количество</w:t>
      </w:r>
      <w:r w:rsidR="00490F46" w:rsidRPr="00950F51">
        <w:rPr>
          <w:color w:val="000000" w:themeColor="text1"/>
          <w:szCs w:val="24"/>
        </w:rPr>
        <w:t xml:space="preserve"> фотоэлектронов оценивается </w:t>
      </w:r>
      <w:r w:rsidR="007C7BB2" w:rsidRPr="00950F51">
        <w:rPr>
          <w:color w:val="000000" w:themeColor="text1"/>
          <w:szCs w:val="24"/>
        </w:rPr>
        <w:t>по следующей формуле:</w:t>
      </w:r>
    </w:p>
    <w:p w14:paraId="22EE4238" w14:textId="6E9E834D" w:rsidR="00F11A5B" w:rsidRPr="00950F51" w:rsidRDefault="00000000" w:rsidP="00E40735">
      <w:pPr>
        <w:pStyle w:val="af"/>
        <w:ind w:firstLine="282"/>
        <w:rPr>
          <w:i/>
          <w:color w:val="000000" w:themeColor="text1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Cs w:val="24"/>
                <w:lang w:val="en-US"/>
              </w:rPr>
              <m:t>p</m:t>
            </m:r>
            <m:r>
              <w:rPr>
                <w:rFonts w:ascii="Cambria Math" w:hAnsi="Cambria Math"/>
                <w:color w:val="000000" w:themeColor="text1"/>
                <w:szCs w:val="24"/>
              </w:rPr>
              <m:t>h.</m:t>
            </m:r>
            <m:r>
              <w:rPr>
                <w:rFonts w:ascii="Cambria Math" w:hAnsi="Cambria Math"/>
                <w:color w:val="000000" w:themeColor="text1"/>
                <w:szCs w:val="24"/>
                <w:lang w:val="en-US"/>
              </w:rPr>
              <m:t>e</m:t>
            </m:r>
          </m:sub>
        </m:sSub>
        <m:r>
          <w:rPr>
            <w:rFonts w:ascii="Cambria Math" w:hAnsi="Cambria Math"/>
            <w:color w:val="000000" w:themeColor="text1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 w:themeColor="text1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  <w:lang w:val="en-US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μ</m:t>
                        </m:r>
                      </m:e>
                    </m:acc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 xml:space="preserve">-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ped</m:t>
                        </m:r>
                      </m:e>
                    </m:acc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 xml:space="preserve"> 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Cs w:val="24"/>
                    <w:lang w:val="en-US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σ</m:t>
                    </m:r>
                  </m:e>
                </m:acc>
              </m:e>
              <m:sup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Cs w:val="24"/>
                    <w:lang w:val="en-US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σ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 w:themeColor="text1"/>
                    <w:szCs w:val="24"/>
                    <w:lang w:val="en-US"/>
                  </w:rPr>
                  <m:t>ped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2</m:t>
                </m:r>
              </m:sup>
            </m:sSubSup>
          </m:den>
        </m:f>
      </m:oMath>
      <w:r w:rsidR="0078628A" w:rsidRPr="00950F51">
        <w:rPr>
          <w:i/>
          <w:color w:val="000000" w:themeColor="text1"/>
          <w:szCs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Cs w:val="24"/>
          </w:rPr>
          <m:t>∙</m:t>
        </m:r>
      </m:oMath>
      <w:r w:rsidR="0078628A" w:rsidRPr="00950F51">
        <w:rPr>
          <w:i/>
          <w:color w:val="000000" w:themeColor="text1"/>
          <w:szCs w:val="24"/>
          <w:lang w:val="en-US"/>
        </w:rPr>
        <w:t>F</w:t>
      </w:r>
      <w:r w:rsidR="007C7BB2" w:rsidRPr="00950F51">
        <w:rPr>
          <w:i/>
          <w:color w:val="000000" w:themeColor="text1"/>
          <w:szCs w:val="24"/>
        </w:rPr>
        <w:t>,</w:t>
      </w:r>
    </w:p>
    <w:p w14:paraId="700E5AEC" w14:textId="6130441C" w:rsidR="00000507" w:rsidRPr="00950F51" w:rsidRDefault="007C7BB2" w:rsidP="00E40735">
      <w:pPr>
        <w:pStyle w:val="af"/>
        <w:ind w:left="6"/>
        <w:jc w:val="both"/>
        <w:rPr>
          <w:iCs/>
          <w:color w:val="000000" w:themeColor="text1"/>
          <w:szCs w:val="24"/>
        </w:rPr>
      </w:pPr>
      <w:r w:rsidRPr="00950F51">
        <w:rPr>
          <w:iCs/>
          <w:color w:val="000000" w:themeColor="text1"/>
          <w:szCs w:val="24"/>
        </w:rPr>
        <w:t>где</w:t>
      </w:r>
      <w:r w:rsidR="009D7023" w:rsidRPr="00950F51">
        <w:rPr>
          <w:szCs w:val="24"/>
        </w:rPr>
        <w:t xml:space="preserve"> </w:t>
      </w:r>
      <w:r w:rsidR="0022611F" w:rsidRPr="00950F51">
        <w:rPr>
          <w:iCs/>
          <w:color w:val="000000" w:themeColor="text1"/>
          <w:szCs w:val="24"/>
          <w:lang w:val="en-US"/>
        </w:rPr>
        <w:t>F</w:t>
      </w:r>
      <w:r w:rsidR="0022611F" w:rsidRPr="00950F51">
        <w:rPr>
          <w:iCs/>
          <w:color w:val="000000" w:themeColor="text1"/>
          <w:szCs w:val="24"/>
        </w:rPr>
        <w:t xml:space="preserve"> = 1 + </w:t>
      </w:r>
      <m:oMath>
        <m:f>
          <m:fPr>
            <m:type m:val="lin"/>
            <m:ctrlPr>
              <w:rPr>
                <w:rFonts w:ascii="Cambria Math" w:hAnsi="Cambria Math"/>
                <w:i/>
                <w:iCs/>
                <w:color w:val="000000" w:themeColor="text1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Cs w:val="24"/>
                    <w:lang w:val="en-US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σ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 w:themeColor="text1"/>
                    <w:szCs w:val="24"/>
                    <w:lang w:val="en-US"/>
                  </w:rPr>
                  <m:t>spe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Cs w:val="24"/>
                    <w:lang w:val="en-US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μ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4"/>
                        <w:lang w:val="en-US"/>
                      </w:rPr>
                      <m:t> 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 w:themeColor="text1"/>
                    <w:szCs w:val="24"/>
                    <w:lang w:val="en-US"/>
                  </w:rPr>
                  <m:t>ped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2</m:t>
                </m:r>
              </m:sup>
            </m:sSubSup>
          </m:den>
        </m:f>
      </m:oMath>
      <w:r w:rsidR="0022611F" w:rsidRPr="00950F51">
        <w:rPr>
          <w:iCs/>
          <w:color w:val="000000" w:themeColor="text1"/>
          <w:szCs w:val="24"/>
        </w:rPr>
        <w:t xml:space="preserve"> </w:t>
      </w:r>
      <w:r w:rsidR="009D7023" w:rsidRPr="00950F51">
        <w:rPr>
          <w:szCs w:val="24"/>
        </w:rPr>
        <w:t xml:space="preserve">– </w:t>
      </w:r>
      <w:r w:rsidR="00315640" w:rsidRPr="00950F51">
        <w:rPr>
          <w:szCs w:val="24"/>
        </w:rPr>
        <w:t>это</w:t>
      </w:r>
      <w:r w:rsidR="009D7023" w:rsidRPr="00950F51">
        <w:rPr>
          <w:szCs w:val="24"/>
        </w:rPr>
        <w:t xml:space="preserve"> </w:t>
      </w:r>
      <w:r w:rsidRPr="00950F51">
        <w:rPr>
          <w:szCs w:val="24"/>
        </w:rPr>
        <w:t>коэффициент</w:t>
      </w:r>
      <w:r w:rsidR="009D7023" w:rsidRPr="00950F51">
        <w:rPr>
          <w:szCs w:val="24"/>
        </w:rPr>
        <w:t xml:space="preserve"> </w:t>
      </w:r>
      <w:r w:rsidRPr="00950F51">
        <w:rPr>
          <w:szCs w:val="24"/>
          <w:lang w:val="en-US"/>
        </w:rPr>
        <w:t>e</w:t>
      </w:r>
      <w:r w:rsidR="0022611F" w:rsidRPr="00950F51">
        <w:rPr>
          <w:color w:val="000000" w:themeColor="text1"/>
          <w:szCs w:val="24"/>
          <w:lang w:val="en-US"/>
        </w:rPr>
        <w:t>xcess</w:t>
      </w:r>
      <w:r w:rsidR="0022611F" w:rsidRPr="00950F51">
        <w:rPr>
          <w:color w:val="000000" w:themeColor="text1"/>
          <w:szCs w:val="24"/>
        </w:rPr>
        <w:t xml:space="preserve"> </w:t>
      </w:r>
      <w:r w:rsidR="0022611F" w:rsidRPr="00950F51">
        <w:rPr>
          <w:color w:val="000000" w:themeColor="text1"/>
          <w:szCs w:val="24"/>
          <w:lang w:val="en-US"/>
        </w:rPr>
        <w:t>noise</w:t>
      </w:r>
      <w:r w:rsidR="0022611F" w:rsidRPr="00950F51">
        <w:rPr>
          <w:color w:val="000000" w:themeColor="text1"/>
          <w:szCs w:val="24"/>
        </w:rPr>
        <w:t xml:space="preserve"> </w:t>
      </w:r>
      <w:r w:rsidR="0022611F" w:rsidRPr="00950F51">
        <w:rPr>
          <w:color w:val="000000" w:themeColor="text1"/>
          <w:szCs w:val="24"/>
          <w:lang w:val="en-US"/>
        </w:rPr>
        <w:t>factor</w:t>
      </w:r>
      <w:r w:rsidRPr="00950F51">
        <w:rPr>
          <w:color w:val="000000" w:themeColor="text1"/>
          <w:szCs w:val="24"/>
        </w:rPr>
        <w:t>,</w:t>
      </w:r>
      <w:r w:rsidR="00E40735" w:rsidRPr="00950F51">
        <w:rPr>
          <w:color w:val="000000" w:themeColor="text1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 w:themeColor="text1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Cs w:val="24"/>
              </w:rPr>
              <m:t>s</m:t>
            </m:r>
            <m:r>
              <w:rPr>
                <w:rFonts w:ascii="Cambria Math" w:hAnsi="Cambria Math"/>
                <w:color w:val="000000" w:themeColor="text1"/>
                <w:szCs w:val="24"/>
                <w:lang w:val="en-US"/>
              </w:rPr>
              <m:t>pe</m:t>
            </m:r>
          </m:sub>
        </m:sSub>
      </m:oMath>
      <w:r w:rsidRPr="00950F51">
        <w:rPr>
          <w:color w:val="000000" w:themeColor="text1"/>
          <w:szCs w:val="24"/>
        </w:rPr>
        <w:t>–</w:t>
      </w:r>
      <w:r w:rsidR="009D7023" w:rsidRPr="00950F51">
        <w:rPr>
          <w:color w:val="000000" w:themeColor="text1"/>
          <w:szCs w:val="24"/>
        </w:rPr>
        <w:t xml:space="preserve"> </w:t>
      </w:r>
      <w:r w:rsidRPr="00950F51">
        <w:rPr>
          <w:color w:val="000000" w:themeColor="text1"/>
          <w:szCs w:val="24"/>
        </w:rPr>
        <w:t xml:space="preserve">среднеквадратичное отклонение </w:t>
      </w:r>
      <w:r w:rsidR="0000727A" w:rsidRPr="00950F51">
        <w:rPr>
          <w:color w:val="000000" w:themeColor="text1"/>
          <w:szCs w:val="24"/>
        </w:rPr>
        <w:t xml:space="preserve">величины </w:t>
      </w:r>
      <w:r w:rsidRPr="00950F51">
        <w:rPr>
          <w:color w:val="000000" w:themeColor="text1"/>
          <w:szCs w:val="24"/>
        </w:rPr>
        <w:t>заряда</w:t>
      </w:r>
      <w:r w:rsidR="0000727A" w:rsidRPr="00950F51">
        <w:rPr>
          <w:color w:val="000000" w:themeColor="text1"/>
          <w:szCs w:val="24"/>
        </w:rPr>
        <w:t>, производимого</w:t>
      </w:r>
      <w:r w:rsidRPr="00950F51">
        <w:rPr>
          <w:color w:val="000000" w:themeColor="text1"/>
          <w:szCs w:val="24"/>
        </w:rPr>
        <w:t xml:space="preserve"> </w:t>
      </w:r>
      <w:r w:rsidR="0000727A" w:rsidRPr="00950F51">
        <w:rPr>
          <w:color w:val="000000" w:themeColor="text1"/>
          <w:szCs w:val="24"/>
        </w:rPr>
        <w:t>одним</w:t>
      </w:r>
      <w:r w:rsidRPr="00950F51">
        <w:rPr>
          <w:color w:val="000000" w:themeColor="text1"/>
          <w:szCs w:val="24"/>
        </w:rPr>
        <w:t xml:space="preserve"> фотоэлектрон</w:t>
      </w:r>
      <w:r w:rsidR="0000727A" w:rsidRPr="00950F51">
        <w:rPr>
          <w:color w:val="000000" w:themeColor="text1"/>
          <w:szCs w:val="24"/>
        </w:rPr>
        <w:t>ом</w:t>
      </w:r>
      <w:r w:rsidRPr="00950F51">
        <w:rPr>
          <w:color w:val="000000" w:themeColor="text1"/>
          <w:szCs w:val="24"/>
        </w:rPr>
        <w:t xml:space="preserve">. </w:t>
      </w:r>
      <w:r w:rsidR="003C7802" w:rsidRPr="00950F51">
        <w:rPr>
          <w:color w:val="000000" w:themeColor="text1"/>
          <w:szCs w:val="24"/>
        </w:rPr>
        <w:t>По</w:t>
      </w:r>
      <w:r w:rsidRPr="00950F51">
        <w:rPr>
          <w:color w:val="000000" w:themeColor="text1"/>
          <w:szCs w:val="24"/>
        </w:rPr>
        <w:t xml:space="preserve"> результатам</w:t>
      </w:r>
      <w:r w:rsidR="003C7802" w:rsidRPr="00950F51">
        <w:rPr>
          <w:color w:val="000000" w:themeColor="text1"/>
          <w:szCs w:val="24"/>
        </w:rPr>
        <w:t xml:space="preserve"> лабораторны</w:t>
      </w:r>
      <w:r w:rsidRPr="00950F51">
        <w:rPr>
          <w:color w:val="000000" w:themeColor="text1"/>
          <w:szCs w:val="24"/>
        </w:rPr>
        <w:t>х</w:t>
      </w:r>
      <w:r w:rsidR="003C7802" w:rsidRPr="00950F51">
        <w:rPr>
          <w:color w:val="000000" w:themeColor="text1"/>
          <w:szCs w:val="24"/>
        </w:rPr>
        <w:t xml:space="preserve"> измерени</w:t>
      </w:r>
      <w:r w:rsidRPr="00950F51">
        <w:rPr>
          <w:color w:val="000000" w:themeColor="text1"/>
          <w:szCs w:val="24"/>
        </w:rPr>
        <w:t>й</w:t>
      </w:r>
      <w:r w:rsidR="003C7802" w:rsidRPr="00950F51">
        <w:rPr>
          <w:color w:val="000000" w:themeColor="text1"/>
          <w:szCs w:val="24"/>
        </w:rPr>
        <w:t xml:space="preserve"> </w:t>
      </w:r>
      <w:r w:rsidR="009D7023" w:rsidRPr="00950F51">
        <w:rPr>
          <w:color w:val="000000" w:themeColor="text1"/>
          <w:szCs w:val="24"/>
        </w:rPr>
        <w:t>средн</w:t>
      </w:r>
      <w:r w:rsidRPr="00950F51">
        <w:rPr>
          <w:color w:val="000000" w:themeColor="text1"/>
          <w:szCs w:val="24"/>
        </w:rPr>
        <w:t>яя</w:t>
      </w:r>
      <w:r w:rsidR="009D7023" w:rsidRPr="00950F51">
        <w:rPr>
          <w:color w:val="000000" w:themeColor="text1"/>
          <w:szCs w:val="24"/>
        </w:rPr>
        <w:t xml:space="preserve"> величин</w:t>
      </w:r>
      <w:r w:rsidRPr="00950F51">
        <w:rPr>
          <w:color w:val="000000" w:themeColor="text1"/>
          <w:szCs w:val="24"/>
        </w:rPr>
        <w:t xml:space="preserve">а коэффициента </w:t>
      </w:r>
      <w:r w:rsidR="009D7023" w:rsidRPr="00950F51">
        <w:rPr>
          <w:color w:val="000000" w:themeColor="text1"/>
          <w:szCs w:val="24"/>
          <w:lang w:val="en-US"/>
        </w:rPr>
        <w:t>F</w:t>
      </w:r>
      <w:r w:rsidR="009D7023" w:rsidRPr="00950F51">
        <w:rPr>
          <w:color w:val="000000" w:themeColor="text1"/>
          <w:szCs w:val="24"/>
        </w:rPr>
        <w:t xml:space="preserve"> для фотоумножителей </w:t>
      </w:r>
      <w:r w:rsidR="00E40735" w:rsidRPr="00764C96">
        <w:rPr>
          <w:color w:val="000000" w:themeColor="text1"/>
          <w:szCs w:val="24"/>
        </w:rPr>
        <w:br/>
      </w:r>
      <w:r w:rsidRPr="00950F51">
        <w:rPr>
          <w:color w:val="000000" w:themeColor="text1"/>
          <w:szCs w:val="24"/>
          <w:lang w:val="en-US"/>
        </w:rPr>
        <w:t>TAIGA</w:t>
      </w:r>
      <w:r w:rsidRPr="00950F51">
        <w:rPr>
          <w:color w:val="000000" w:themeColor="text1"/>
          <w:szCs w:val="24"/>
        </w:rPr>
        <w:t>-</w:t>
      </w:r>
      <w:r w:rsidRPr="00950F51">
        <w:rPr>
          <w:color w:val="000000" w:themeColor="text1"/>
          <w:szCs w:val="24"/>
          <w:lang w:val="en-US"/>
        </w:rPr>
        <w:t>IACT</w:t>
      </w:r>
      <w:r w:rsidR="003C7802" w:rsidRPr="00950F51">
        <w:rPr>
          <w:color w:val="000000" w:themeColor="text1"/>
          <w:szCs w:val="24"/>
        </w:rPr>
        <w:t xml:space="preserve"> </w:t>
      </w:r>
      <w:r w:rsidRPr="00950F51">
        <w:rPr>
          <w:color w:val="000000" w:themeColor="text1"/>
          <w:szCs w:val="24"/>
        </w:rPr>
        <w:t xml:space="preserve">составляет </w:t>
      </w:r>
      <w:r w:rsidR="00553A1C" w:rsidRPr="00950F51">
        <w:rPr>
          <w:color w:val="000000" w:themeColor="text1"/>
          <w:szCs w:val="24"/>
        </w:rPr>
        <w:t xml:space="preserve">приблизительно </w:t>
      </w:r>
      <w:r w:rsidRPr="00950F51">
        <w:rPr>
          <w:color w:val="000000" w:themeColor="text1"/>
          <w:szCs w:val="24"/>
        </w:rPr>
        <w:t>1,</w:t>
      </w:r>
      <w:r w:rsidR="003C7802" w:rsidRPr="00950F51">
        <w:rPr>
          <w:color w:val="000000" w:themeColor="text1"/>
          <w:szCs w:val="24"/>
        </w:rPr>
        <w:t>3.</w:t>
      </w:r>
    </w:p>
    <w:p w14:paraId="570C581C" w14:textId="2129A818" w:rsidR="0000727A" w:rsidRPr="00950F51" w:rsidRDefault="00F11A5B" w:rsidP="00E40735">
      <w:pPr>
        <w:pStyle w:val="af"/>
        <w:ind w:firstLine="282"/>
        <w:jc w:val="both"/>
        <w:rPr>
          <w:color w:val="000000" w:themeColor="text1"/>
          <w:szCs w:val="24"/>
        </w:rPr>
      </w:pPr>
      <w:r w:rsidRPr="00950F51">
        <w:rPr>
          <w:color w:val="000000" w:themeColor="text1"/>
          <w:szCs w:val="24"/>
        </w:rPr>
        <w:t xml:space="preserve">Калибровка позволяет получить коэффициенты преобразования значений АЦП </w:t>
      </w:r>
      <w:r w:rsidR="00A116B3" w:rsidRPr="00764C96">
        <w:rPr>
          <w:color w:val="000000" w:themeColor="text1"/>
          <w:szCs w:val="24"/>
        </w:rPr>
        <w:br/>
      </w:r>
      <w:r w:rsidRPr="00950F51">
        <w:rPr>
          <w:color w:val="000000" w:themeColor="text1"/>
          <w:szCs w:val="24"/>
        </w:rPr>
        <w:t xml:space="preserve">в </w:t>
      </w:r>
      <w:r w:rsidR="0000727A" w:rsidRPr="00950F51">
        <w:rPr>
          <w:color w:val="000000" w:themeColor="text1"/>
          <w:szCs w:val="24"/>
        </w:rPr>
        <w:t xml:space="preserve">количество </w:t>
      </w:r>
      <w:r w:rsidRPr="00950F51">
        <w:rPr>
          <w:color w:val="000000" w:themeColor="text1"/>
          <w:szCs w:val="24"/>
        </w:rPr>
        <w:t>фотоэлектрон</w:t>
      </w:r>
      <w:r w:rsidR="0000727A" w:rsidRPr="00950F51">
        <w:rPr>
          <w:color w:val="000000" w:themeColor="text1"/>
          <w:szCs w:val="24"/>
        </w:rPr>
        <w:t>ов</w:t>
      </w:r>
      <w:r w:rsidRPr="00950F51">
        <w:rPr>
          <w:color w:val="000000" w:themeColor="text1"/>
          <w:szCs w:val="24"/>
        </w:rPr>
        <w:t>, а также оценить относительную чувствительность пиксел</w:t>
      </w:r>
      <w:r w:rsidR="00157C56" w:rsidRPr="00950F51">
        <w:rPr>
          <w:color w:val="000000" w:themeColor="text1"/>
          <w:szCs w:val="24"/>
        </w:rPr>
        <w:t>ей</w:t>
      </w:r>
      <w:r w:rsidRPr="00950F51">
        <w:rPr>
          <w:color w:val="000000" w:themeColor="text1"/>
          <w:szCs w:val="24"/>
        </w:rPr>
        <w:t xml:space="preserve"> камеры (</w:t>
      </w:r>
      <w:r w:rsidRPr="00950F51">
        <w:rPr>
          <w:color w:val="000000" w:themeColor="text1"/>
          <w:szCs w:val="24"/>
          <w:lang w:val="en-US"/>
        </w:rPr>
        <w:t>flat</w:t>
      </w:r>
      <w:r w:rsidRPr="00950F51">
        <w:rPr>
          <w:color w:val="000000" w:themeColor="text1"/>
          <w:szCs w:val="24"/>
        </w:rPr>
        <w:t xml:space="preserve"> </w:t>
      </w:r>
      <w:r w:rsidRPr="00950F51">
        <w:rPr>
          <w:color w:val="000000" w:themeColor="text1"/>
          <w:szCs w:val="24"/>
          <w:lang w:val="en-US"/>
        </w:rPr>
        <w:t>field</w:t>
      </w:r>
      <w:r w:rsidRPr="00950F51">
        <w:rPr>
          <w:color w:val="000000" w:themeColor="text1"/>
          <w:szCs w:val="24"/>
        </w:rPr>
        <w:t xml:space="preserve"> </w:t>
      </w:r>
      <w:r w:rsidR="0000727A" w:rsidRPr="00950F51">
        <w:rPr>
          <w:color w:val="000000" w:themeColor="text1"/>
          <w:szCs w:val="24"/>
          <w:lang w:val="en-US"/>
        </w:rPr>
        <w:t>coefficient</w:t>
      </w:r>
      <w:r w:rsidRPr="00950F51">
        <w:rPr>
          <w:color w:val="000000" w:themeColor="text1"/>
          <w:szCs w:val="24"/>
        </w:rPr>
        <w:t>).</w:t>
      </w:r>
    </w:p>
    <w:p w14:paraId="5E22C0EE" w14:textId="3777DCB0" w:rsidR="004B57D1" w:rsidRPr="00764C96" w:rsidRDefault="00AF3170" w:rsidP="00A116B3">
      <w:pPr>
        <w:pStyle w:val="af"/>
        <w:ind w:firstLine="282"/>
        <w:jc w:val="both"/>
        <w:rPr>
          <w:color w:val="000000" w:themeColor="text1"/>
          <w:szCs w:val="24"/>
        </w:rPr>
      </w:pPr>
      <w:r w:rsidRPr="00950F51">
        <w:rPr>
          <w:color w:val="000000" w:themeColor="text1"/>
          <w:szCs w:val="24"/>
        </w:rPr>
        <w:t xml:space="preserve">В дальнейшем планируется изучение стабильности параметров фотоумножителей </w:t>
      </w:r>
      <w:r w:rsidR="004B57D1" w:rsidRPr="00950F51">
        <w:rPr>
          <w:color w:val="000000" w:themeColor="text1"/>
          <w:szCs w:val="24"/>
        </w:rPr>
        <w:t xml:space="preserve">регистрирующих камер </w:t>
      </w:r>
      <w:r w:rsidRPr="00950F51">
        <w:rPr>
          <w:color w:val="000000" w:themeColor="text1"/>
          <w:szCs w:val="24"/>
        </w:rPr>
        <w:t xml:space="preserve">в течение нескольких лет работы </w:t>
      </w:r>
      <w:r w:rsidR="004B57D1" w:rsidRPr="00950F51">
        <w:rPr>
          <w:color w:val="000000" w:themeColor="text1"/>
          <w:szCs w:val="24"/>
        </w:rPr>
        <w:t xml:space="preserve">эксперимента </w:t>
      </w:r>
      <w:r w:rsidRPr="00950F51">
        <w:rPr>
          <w:color w:val="000000" w:themeColor="text1"/>
          <w:szCs w:val="24"/>
          <w:lang w:val="en-US"/>
        </w:rPr>
        <w:t>TAIGA</w:t>
      </w:r>
      <w:r w:rsidRPr="00950F51">
        <w:rPr>
          <w:color w:val="000000" w:themeColor="text1"/>
          <w:szCs w:val="24"/>
        </w:rPr>
        <w:t>-</w:t>
      </w:r>
      <w:r w:rsidRPr="00950F51">
        <w:rPr>
          <w:color w:val="000000" w:themeColor="text1"/>
          <w:szCs w:val="24"/>
          <w:lang w:val="en-US"/>
        </w:rPr>
        <w:t>IACT</w:t>
      </w:r>
      <w:r w:rsidR="00E40735" w:rsidRPr="00950F51">
        <w:rPr>
          <w:color w:val="000000" w:themeColor="text1"/>
          <w:szCs w:val="24"/>
        </w:rPr>
        <w:t>.</w:t>
      </w:r>
    </w:p>
    <w:p w14:paraId="64702DE0" w14:textId="4AEA1AFC" w:rsidR="00E40735" w:rsidRPr="00950F51" w:rsidRDefault="00F11A5B" w:rsidP="00E40735">
      <w:pPr>
        <w:ind w:firstLine="426"/>
        <w:jc w:val="center"/>
        <w:rPr>
          <w:b/>
          <w:color w:val="000000"/>
          <w:shd w:val="clear" w:color="auto" w:fill="FFFFFF"/>
          <w:lang w:val="en-US"/>
        </w:rPr>
      </w:pPr>
      <w:r w:rsidRPr="00950F51">
        <w:rPr>
          <w:b/>
          <w:color w:val="000000"/>
          <w:shd w:val="clear" w:color="auto" w:fill="FFFFFF"/>
        </w:rPr>
        <w:t>Литература</w:t>
      </w:r>
    </w:p>
    <w:p w14:paraId="4B4C90A7" w14:textId="34095B8C" w:rsidR="00BE106E" w:rsidRPr="00950F51" w:rsidRDefault="00315640" w:rsidP="00764C96">
      <w:pPr>
        <w:pStyle w:val="11"/>
        <w:numPr>
          <w:ilvl w:val="0"/>
          <w:numId w:val="3"/>
        </w:numPr>
        <w:rPr>
          <w:szCs w:val="24"/>
        </w:rPr>
      </w:pPr>
      <w:r w:rsidRPr="00950F51">
        <w:rPr>
          <w:color w:val="222222"/>
          <w:szCs w:val="24"/>
          <w:lang w:val="en-US"/>
        </w:rPr>
        <w:t>N.</w:t>
      </w:r>
      <w:r w:rsidR="009840D3" w:rsidRPr="00950F51">
        <w:rPr>
          <w:color w:val="222222"/>
          <w:szCs w:val="24"/>
          <w:lang w:val="ru-RU"/>
        </w:rPr>
        <w:t>В</w:t>
      </w:r>
      <w:r w:rsidR="009840D3" w:rsidRPr="00950F51">
        <w:rPr>
          <w:color w:val="222222"/>
          <w:szCs w:val="24"/>
          <w:lang w:val="en-US"/>
        </w:rPr>
        <w:t>.</w:t>
      </w:r>
      <w:r w:rsidRPr="00950F51">
        <w:rPr>
          <w:color w:val="222222"/>
          <w:szCs w:val="24"/>
          <w:lang w:val="en-US"/>
        </w:rPr>
        <w:t xml:space="preserve"> Lubsandorzhiev et al.</w:t>
      </w:r>
      <w:r w:rsidR="009840D3" w:rsidRPr="00950F51">
        <w:rPr>
          <w:color w:val="222222"/>
          <w:szCs w:val="24"/>
          <w:lang w:val="en-US"/>
        </w:rPr>
        <w:t xml:space="preserve">, </w:t>
      </w:r>
      <w:r w:rsidRPr="00950F51">
        <w:rPr>
          <w:color w:val="222222"/>
          <w:szCs w:val="24"/>
          <w:lang w:val="en-US"/>
        </w:rPr>
        <w:t>Camera of the first TAIGA-IACT: construction and calibration, Proc</w:t>
      </w:r>
      <w:r w:rsidR="00F91A78" w:rsidRPr="00950F51">
        <w:rPr>
          <w:color w:val="222222"/>
          <w:szCs w:val="24"/>
          <w:lang w:val="en-US"/>
        </w:rPr>
        <w:t xml:space="preserve">. </w:t>
      </w:r>
      <w:r w:rsidRPr="00950F51">
        <w:rPr>
          <w:color w:val="222222"/>
          <w:szCs w:val="24"/>
          <w:lang w:val="en-US"/>
        </w:rPr>
        <w:t>of the 35th ICRC, Busan, Korea</w:t>
      </w:r>
      <w:r w:rsidR="00BE106E" w:rsidRPr="00950F51">
        <w:rPr>
          <w:color w:val="222222"/>
          <w:szCs w:val="24"/>
          <w:lang w:val="en-US"/>
        </w:rPr>
        <w:t xml:space="preserve"> </w:t>
      </w:r>
      <w:r w:rsidR="00EB65A5" w:rsidRPr="00950F51">
        <w:rPr>
          <w:color w:val="222222"/>
          <w:szCs w:val="24"/>
          <w:lang w:val="en-US"/>
        </w:rPr>
        <w:t>(</w:t>
      </w:r>
      <w:r w:rsidR="00BE106E" w:rsidRPr="00950F51">
        <w:rPr>
          <w:color w:val="222222"/>
          <w:szCs w:val="24"/>
          <w:lang w:val="en-US"/>
        </w:rPr>
        <w:t>2017</w:t>
      </w:r>
      <w:r w:rsidR="00EB65A5" w:rsidRPr="00950F51">
        <w:rPr>
          <w:color w:val="222222"/>
          <w:szCs w:val="24"/>
          <w:lang w:val="en-US"/>
        </w:rPr>
        <w:t>)</w:t>
      </w:r>
    </w:p>
    <w:p w14:paraId="3369AE36" w14:textId="3765668F" w:rsidR="00000507" w:rsidRPr="000E4F88" w:rsidRDefault="00000507" w:rsidP="00764C96">
      <w:pPr>
        <w:pStyle w:val="11"/>
        <w:numPr>
          <w:ilvl w:val="0"/>
          <w:numId w:val="3"/>
        </w:numPr>
        <w:rPr>
          <w:szCs w:val="24"/>
        </w:rPr>
      </w:pPr>
      <w:r w:rsidRPr="00950F51">
        <w:rPr>
          <w:szCs w:val="24"/>
          <w:lang w:val="en-US"/>
        </w:rPr>
        <w:t xml:space="preserve">R. Mirzoyan, On the calibration accuracy of light sensors in atmospheric Cherenkov fluorescence and neutrino experiment, </w:t>
      </w:r>
      <w:r w:rsidRPr="00950F51">
        <w:rPr>
          <w:color w:val="222222"/>
          <w:szCs w:val="24"/>
          <w:lang w:val="en-US"/>
        </w:rPr>
        <w:t>Proc</w:t>
      </w:r>
      <w:r w:rsidR="00F91A78" w:rsidRPr="00950F51">
        <w:rPr>
          <w:color w:val="222222"/>
          <w:szCs w:val="24"/>
          <w:lang w:val="en-US"/>
        </w:rPr>
        <w:t>.</w:t>
      </w:r>
      <w:r w:rsidRPr="00950F51">
        <w:rPr>
          <w:szCs w:val="24"/>
          <w:lang w:val="en-US"/>
        </w:rPr>
        <w:t xml:space="preserve"> of the 25th ICRC, 265 (1997)</w:t>
      </w:r>
    </w:p>
    <w:sectPr w:rsidR="00000507" w:rsidRPr="000E4F88" w:rsidSect="00764C96">
      <w:footerReference w:type="even" r:id="rId7"/>
      <w:footerReference w:type="default" r:id="rId8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F4B59" w14:textId="77777777" w:rsidR="00117112" w:rsidRDefault="00117112">
      <w:r>
        <w:separator/>
      </w:r>
    </w:p>
  </w:endnote>
  <w:endnote w:type="continuationSeparator" w:id="0">
    <w:p w14:paraId="2F208C08" w14:textId="77777777" w:rsidR="00117112" w:rsidRDefault="0011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B943D" w14:textId="77777777" w:rsidR="000E4F88" w:rsidRDefault="000E4F8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4229AE2" w14:textId="77777777" w:rsidR="000E4F88" w:rsidRDefault="000E4F8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0B07" w14:textId="77777777" w:rsidR="000E4F88" w:rsidRDefault="000E4F8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9043D" w14:textId="77777777" w:rsidR="00117112" w:rsidRDefault="00117112">
      <w:r>
        <w:separator/>
      </w:r>
    </w:p>
  </w:footnote>
  <w:footnote w:type="continuationSeparator" w:id="0">
    <w:p w14:paraId="1AF3FF71" w14:textId="77777777" w:rsidR="00117112" w:rsidRDefault="0011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F73D6"/>
    <w:multiLevelType w:val="hybridMultilevel"/>
    <w:tmpl w:val="3320CB02"/>
    <w:lvl w:ilvl="0" w:tplc="8FFADC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79F252B"/>
    <w:multiLevelType w:val="hybridMultilevel"/>
    <w:tmpl w:val="47BED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043551"/>
    <w:multiLevelType w:val="hybridMultilevel"/>
    <w:tmpl w:val="3BA0BEE4"/>
    <w:lvl w:ilvl="0" w:tplc="B914C4F2">
      <w:start w:val="1"/>
      <w:numFmt w:val="decimal"/>
      <w:lvlText w:val="%1."/>
      <w:lvlJc w:val="left"/>
      <w:pPr>
        <w:ind w:left="5635" w:hanging="360"/>
      </w:pPr>
    </w:lvl>
    <w:lvl w:ilvl="1" w:tplc="3312C092">
      <w:start w:val="1"/>
      <w:numFmt w:val="lowerLetter"/>
      <w:lvlText w:val="%2."/>
      <w:lvlJc w:val="left"/>
      <w:pPr>
        <w:ind w:left="2037" w:hanging="360"/>
      </w:pPr>
    </w:lvl>
    <w:lvl w:ilvl="2" w:tplc="2CC2691E">
      <w:start w:val="1"/>
      <w:numFmt w:val="lowerRoman"/>
      <w:lvlText w:val="%3."/>
      <w:lvlJc w:val="right"/>
      <w:pPr>
        <w:ind w:left="2757" w:hanging="180"/>
      </w:pPr>
    </w:lvl>
    <w:lvl w:ilvl="3" w:tplc="2F04FD08">
      <w:start w:val="1"/>
      <w:numFmt w:val="decimal"/>
      <w:lvlText w:val="%4."/>
      <w:lvlJc w:val="left"/>
      <w:pPr>
        <w:ind w:left="3477" w:hanging="360"/>
      </w:pPr>
    </w:lvl>
    <w:lvl w:ilvl="4" w:tplc="EA5ECDC4">
      <w:start w:val="1"/>
      <w:numFmt w:val="lowerLetter"/>
      <w:lvlText w:val="%5."/>
      <w:lvlJc w:val="left"/>
      <w:pPr>
        <w:ind w:left="4197" w:hanging="360"/>
      </w:pPr>
    </w:lvl>
    <w:lvl w:ilvl="5" w:tplc="787818AA">
      <w:start w:val="1"/>
      <w:numFmt w:val="lowerRoman"/>
      <w:lvlText w:val="%6."/>
      <w:lvlJc w:val="right"/>
      <w:pPr>
        <w:ind w:left="4917" w:hanging="180"/>
      </w:pPr>
    </w:lvl>
    <w:lvl w:ilvl="6" w:tplc="7DCC9B5A">
      <w:start w:val="1"/>
      <w:numFmt w:val="decimal"/>
      <w:lvlText w:val="%7."/>
      <w:lvlJc w:val="left"/>
      <w:pPr>
        <w:ind w:left="5637" w:hanging="360"/>
      </w:pPr>
    </w:lvl>
    <w:lvl w:ilvl="7" w:tplc="6BAE86F2">
      <w:start w:val="1"/>
      <w:numFmt w:val="lowerLetter"/>
      <w:lvlText w:val="%8."/>
      <w:lvlJc w:val="left"/>
      <w:pPr>
        <w:ind w:left="6357" w:hanging="360"/>
      </w:pPr>
    </w:lvl>
    <w:lvl w:ilvl="8" w:tplc="53B491DA">
      <w:start w:val="1"/>
      <w:numFmt w:val="lowerRoman"/>
      <w:lvlText w:val="%9."/>
      <w:lvlJc w:val="right"/>
      <w:pPr>
        <w:ind w:left="7077" w:hanging="180"/>
      </w:pPr>
    </w:lvl>
  </w:abstractNum>
  <w:num w:numId="1" w16cid:durableId="1785624">
    <w:abstractNumId w:val="2"/>
  </w:num>
  <w:num w:numId="2" w16cid:durableId="1415591298">
    <w:abstractNumId w:val="0"/>
  </w:num>
  <w:num w:numId="3" w16cid:durableId="173415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5B"/>
    <w:rsid w:val="00000507"/>
    <w:rsid w:val="0000727A"/>
    <w:rsid w:val="000E4F88"/>
    <w:rsid w:val="00117112"/>
    <w:rsid w:val="00141F31"/>
    <w:rsid w:val="00157C56"/>
    <w:rsid w:val="00181FB8"/>
    <w:rsid w:val="00183847"/>
    <w:rsid w:val="0022611F"/>
    <w:rsid w:val="002C34B5"/>
    <w:rsid w:val="00315640"/>
    <w:rsid w:val="00366627"/>
    <w:rsid w:val="00367454"/>
    <w:rsid w:val="003772CB"/>
    <w:rsid w:val="00385772"/>
    <w:rsid w:val="003C1325"/>
    <w:rsid w:val="003C7802"/>
    <w:rsid w:val="00434668"/>
    <w:rsid w:val="00490F46"/>
    <w:rsid w:val="004B57D1"/>
    <w:rsid w:val="00545086"/>
    <w:rsid w:val="00553A1C"/>
    <w:rsid w:val="005A3255"/>
    <w:rsid w:val="00647EC4"/>
    <w:rsid w:val="00742859"/>
    <w:rsid w:val="00764C96"/>
    <w:rsid w:val="0078628A"/>
    <w:rsid w:val="007C7BB2"/>
    <w:rsid w:val="00882662"/>
    <w:rsid w:val="008B1616"/>
    <w:rsid w:val="008F0C62"/>
    <w:rsid w:val="00950F51"/>
    <w:rsid w:val="009840D3"/>
    <w:rsid w:val="009D7023"/>
    <w:rsid w:val="00A116B3"/>
    <w:rsid w:val="00A1194A"/>
    <w:rsid w:val="00A21C19"/>
    <w:rsid w:val="00A52BCD"/>
    <w:rsid w:val="00AA2D5C"/>
    <w:rsid w:val="00AF3170"/>
    <w:rsid w:val="00B63B91"/>
    <w:rsid w:val="00BE106E"/>
    <w:rsid w:val="00C60621"/>
    <w:rsid w:val="00C74FD0"/>
    <w:rsid w:val="00DB4A62"/>
    <w:rsid w:val="00E40735"/>
    <w:rsid w:val="00EB65A5"/>
    <w:rsid w:val="00F11A5B"/>
    <w:rsid w:val="00F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8847"/>
  <w15:chartTrackingRefBased/>
  <w15:docId w15:val="{EB941BE0-92A3-4478-B1A6-65B2B296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A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1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A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A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A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A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A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A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1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1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1A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1A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1A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1A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1A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1A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1A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1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1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1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1A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1A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1A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1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1A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1A5B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F11A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11A5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e">
    <w:name w:val="page number"/>
    <w:basedOn w:val="a0"/>
    <w:rsid w:val="00F11A5B"/>
  </w:style>
  <w:style w:type="paragraph" w:customStyle="1" w:styleId="af">
    <w:name w:val="Авторы"/>
    <w:qFormat/>
    <w:rsid w:val="00F11A5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val="ru-RU"/>
      <w14:ligatures w14:val="none"/>
    </w:rPr>
  </w:style>
  <w:style w:type="paragraph" w:customStyle="1" w:styleId="11">
    <w:name w:val="Список литературы1"/>
    <w:uiPriority w:val="37"/>
    <w:unhideWhenUsed/>
    <w:qFormat/>
    <w:rsid w:val="00F11A5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67" w:hanging="34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styleId="af0">
    <w:name w:val="Placeholder Text"/>
    <w:basedOn w:val="a0"/>
    <w:uiPriority w:val="99"/>
    <w:semiHidden/>
    <w:rsid w:val="00F11A5B"/>
    <w:rPr>
      <w:color w:val="666666"/>
    </w:rPr>
  </w:style>
  <w:style w:type="character" w:customStyle="1" w:styleId="ezkurwreuab5ozgtqnkl">
    <w:name w:val="ezkurwreuab5ozgtqnkl"/>
    <w:basedOn w:val="a0"/>
    <w:rsid w:val="00490F46"/>
  </w:style>
  <w:style w:type="character" w:styleId="af1">
    <w:name w:val="Hyperlink"/>
    <w:basedOn w:val="a0"/>
    <w:uiPriority w:val="99"/>
    <w:unhideWhenUsed/>
    <w:rsid w:val="00E4073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4073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407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Panfiorova</dc:creator>
  <cp:keywords/>
  <dc:description/>
  <cp:lastModifiedBy>Alexandra Panfiorova</cp:lastModifiedBy>
  <cp:revision>6</cp:revision>
  <dcterms:created xsi:type="dcterms:W3CDTF">2025-03-03T19:32:00Z</dcterms:created>
  <dcterms:modified xsi:type="dcterms:W3CDTF">2025-03-03T20:24:00Z</dcterms:modified>
</cp:coreProperties>
</file>