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273A14" w14:textId="382D0A3A" w:rsidR="00C175D2" w:rsidRDefault="003C2D73">
      <w:pPr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Определение параметров доменной структуры соединений </w:t>
      </w:r>
      <w:proofErr w:type="spellStart"/>
      <w:r>
        <w:rPr>
          <w:rFonts w:cs="Times New Roman"/>
          <w:b/>
          <w:lang w:val="en-US"/>
        </w:rPr>
        <w:t>RFe</w:t>
      </w:r>
      <w:proofErr w:type="spellEnd"/>
      <w:r w:rsidRPr="003C2D73">
        <w:rPr>
          <w:rFonts w:cs="Times New Roman"/>
          <w:b/>
          <w:vertAlign w:val="subscript"/>
        </w:rPr>
        <w:t>11</w:t>
      </w:r>
      <w:proofErr w:type="spellStart"/>
      <w:r>
        <w:rPr>
          <w:rFonts w:cs="Times New Roman"/>
          <w:b/>
          <w:lang w:val="en-US"/>
        </w:rPr>
        <w:t>Ti</w:t>
      </w:r>
      <w:proofErr w:type="spellEnd"/>
      <w:r w:rsidRPr="003C2D73">
        <w:rPr>
          <w:rFonts w:cs="Times New Roman"/>
          <w:b/>
        </w:rPr>
        <w:t xml:space="preserve"> </w:t>
      </w:r>
    </w:p>
    <w:p w14:paraId="09EC106C" w14:textId="4752193C" w:rsidR="00C175D2" w:rsidRDefault="00F76261">
      <w:pPr>
        <w:jc w:val="center"/>
        <w:rPr>
          <w:rFonts w:eastAsia="Times New Roman"/>
          <w:b/>
          <w:i/>
          <w:lang w:eastAsia="ru-RU"/>
        </w:rPr>
      </w:pPr>
      <w:r>
        <w:rPr>
          <w:rFonts w:eastAsia="Times New Roman"/>
          <w:b/>
          <w:i/>
          <w:lang w:eastAsia="ru-RU"/>
        </w:rPr>
        <w:t>Гусева А.М.</w:t>
      </w:r>
      <w:r w:rsidR="003C2D73">
        <w:rPr>
          <w:rFonts w:eastAsia="Times New Roman"/>
          <w:b/>
          <w:i/>
          <w:lang w:eastAsia="ru-RU"/>
        </w:rPr>
        <w:t xml:space="preserve">, </w:t>
      </w:r>
      <w:proofErr w:type="spellStart"/>
      <w:r w:rsidR="003C2D73">
        <w:rPr>
          <w:rFonts w:eastAsia="Times New Roman"/>
          <w:b/>
          <w:i/>
          <w:lang w:eastAsia="ru-RU"/>
        </w:rPr>
        <w:t>Сметанникова</w:t>
      </w:r>
      <w:proofErr w:type="spellEnd"/>
      <w:r w:rsidR="003C2D73">
        <w:rPr>
          <w:rFonts w:eastAsia="Times New Roman"/>
          <w:b/>
          <w:i/>
          <w:lang w:eastAsia="ru-RU"/>
        </w:rPr>
        <w:t xml:space="preserve"> С.Д.</w:t>
      </w:r>
    </w:p>
    <w:p w14:paraId="403EBC14" w14:textId="1D990B70" w:rsidR="00C175D2" w:rsidRDefault="00F31798">
      <w:pPr>
        <w:pBdr>
          <w:top w:val="nil"/>
          <w:left w:val="nil"/>
          <w:bottom w:val="nil"/>
          <w:right w:val="nil"/>
          <w:between w:val="nil"/>
        </w:pBdr>
        <w:shd w:val="clear" w:color="000000" w:fill="FFFFFF"/>
        <w:jc w:val="center"/>
        <w:rPr>
          <w:i/>
          <w:color w:val="000000"/>
        </w:rPr>
      </w:pPr>
      <w:r>
        <w:rPr>
          <w:i/>
          <w:color w:val="000000"/>
        </w:rPr>
        <w:t>Студент</w:t>
      </w:r>
      <w:r w:rsidR="00F76261">
        <w:rPr>
          <w:i/>
          <w:color w:val="000000"/>
        </w:rPr>
        <w:t>ка</w:t>
      </w:r>
      <w:r>
        <w:rPr>
          <w:i/>
          <w:color w:val="000000"/>
        </w:rPr>
        <w:t xml:space="preserve">, </w:t>
      </w:r>
      <w:r w:rsidR="00F76261">
        <w:rPr>
          <w:i/>
          <w:color w:val="000000"/>
        </w:rPr>
        <w:t>4</w:t>
      </w:r>
      <w:r>
        <w:rPr>
          <w:i/>
          <w:color w:val="000000"/>
        </w:rPr>
        <w:t xml:space="preserve"> кур</w:t>
      </w:r>
      <w:r w:rsidR="00F76261">
        <w:rPr>
          <w:i/>
          <w:color w:val="000000"/>
        </w:rPr>
        <w:t>са</w:t>
      </w:r>
      <w:r>
        <w:rPr>
          <w:i/>
          <w:color w:val="000000"/>
        </w:rPr>
        <w:t xml:space="preserve"> </w:t>
      </w:r>
    </w:p>
    <w:p w14:paraId="41C211A0" w14:textId="77777777" w:rsidR="00C175D2" w:rsidRDefault="00F31798">
      <w:pPr>
        <w:pBdr>
          <w:top w:val="nil"/>
          <w:left w:val="nil"/>
          <w:bottom w:val="nil"/>
          <w:right w:val="nil"/>
          <w:between w:val="nil"/>
        </w:pBdr>
        <w:shd w:val="clear" w:color="000000" w:fill="FFFFFF"/>
        <w:jc w:val="center"/>
        <w:rPr>
          <w:color w:val="000000"/>
        </w:rPr>
      </w:pPr>
      <w:r>
        <w:rPr>
          <w:i/>
          <w:color w:val="000000"/>
        </w:rPr>
        <w:t>Тверской государственный университет, </w:t>
      </w:r>
    </w:p>
    <w:p w14:paraId="4D2AF01B" w14:textId="77777777" w:rsidR="00C175D2" w:rsidRDefault="00F31798">
      <w:pPr>
        <w:pBdr>
          <w:top w:val="nil"/>
          <w:left w:val="nil"/>
          <w:bottom w:val="nil"/>
          <w:right w:val="nil"/>
          <w:between w:val="nil"/>
        </w:pBdr>
        <w:shd w:val="clear" w:color="000000" w:fill="FFFFFF"/>
        <w:jc w:val="center"/>
        <w:rPr>
          <w:color w:val="000000"/>
        </w:rPr>
      </w:pPr>
      <w:r>
        <w:rPr>
          <w:i/>
          <w:color w:val="000000"/>
        </w:rPr>
        <w:t>физико-технический факультет, Тверь, Россия</w:t>
      </w:r>
    </w:p>
    <w:p w14:paraId="034A1281" w14:textId="0E431C40" w:rsidR="00C175D2" w:rsidRPr="00F76261" w:rsidRDefault="00F31798">
      <w:pPr>
        <w:pBdr>
          <w:top w:val="nil"/>
          <w:left w:val="nil"/>
          <w:bottom w:val="nil"/>
          <w:right w:val="nil"/>
          <w:between w:val="nil"/>
        </w:pBdr>
        <w:shd w:val="clear" w:color="000000" w:fill="FFFFFF"/>
        <w:jc w:val="center"/>
        <w:rPr>
          <w:color w:val="000000"/>
          <w:lang w:val="en-US"/>
        </w:rPr>
      </w:pPr>
      <w:r>
        <w:rPr>
          <w:i/>
          <w:color w:val="000000"/>
          <w:lang w:val="en-US"/>
        </w:rPr>
        <w:t>E</w:t>
      </w:r>
      <w:r w:rsidRPr="00F76261">
        <w:rPr>
          <w:i/>
          <w:color w:val="000000"/>
          <w:lang w:val="en-US"/>
        </w:rPr>
        <w:t>-</w:t>
      </w:r>
      <w:r>
        <w:rPr>
          <w:i/>
          <w:color w:val="000000"/>
          <w:lang w:val="en-US"/>
        </w:rPr>
        <w:t>mail</w:t>
      </w:r>
      <w:r w:rsidRPr="00F76261">
        <w:rPr>
          <w:i/>
          <w:color w:val="000000"/>
          <w:lang w:val="en-US"/>
        </w:rPr>
        <w:t xml:space="preserve">: </w:t>
      </w:r>
      <w:r w:rsidR="00F76261" w:rsidRPr="00F76261">
        <w:rPr>
          <w:rFonts w:eastAsia="Times New Roman"/>
          <w:i/>
          <w:lang w:val="en-US" w:eastAsia="ru-RU"/>
        </w:rPr>
        <w:t>Guseva.AM@tversu.ru</w:t>
      </w:r>
    </w:p>
    <w:p w14:paraId="2CF85C54" w14:textId="6CD56E06" w:rsidR="009D2607" w:rsidRDefault="009D2607">
      <w:pPr>
        <w:ind w:firstLine="454"/>
      </w:pPr>
      <w:r>
        <w:t xml:space="preserve">Изучение микромагнитных характеристик соединений, на основе которых могут быть получены </w:t>
      </w:r>
      <w:r w:rsidR="003D4EA5">
        <w:t xml:space="preserve">новые </w:t>
      </w:r>
      <w:r>
        <w:t>магнитные материалы, име</w:t>
      </w:r>
      <w:r w:rsidR="00487D12">
        <w:t xml:space="preserve">ет </w:t>
      </w:r>
      <w:r>
        <w:t>прикладное значение</w:t>
      </w:r>
      <w:r w:rsidR="00487D12">
        <w:t>. Проектирование коэрцитивных материалов, например, требует информации не только о структуре материала, но о параметрах доменной структуры</w:t>
      </w:r>
      <w:r w:rsidR="00EE5CCE">
        <w:t xml:space="preserve"> (ДС)</w:t>
      </w:r>
      <w:r w:rsidR="00487D12">
        <w:t>, для того чтобы</w:t>
      </w:r>
      <w:r w:rsidR="003D4EA5">
        <w:t xml:space="preserve"> оценить возможность формирования</w:t>
      </w:r>
      <w:r w:rsidR="00EE5CCE">
        <w:t xml:space="preserve"> высококоэрцитивного состояния. </w:t>
      </w:r>
    </w:p>
    <w:p w14:paraId="4BB49868" w14:textId="30D6C8F9" w:rsidR="00C175D2" w:rsidRDefault="00EE5CCE">
      <w:pPr>
        <w:ind w:firstLine="454"/>
      </w:pPr>
      <w:r>
        <w:t xml:space="preserve">Соединения на основе </w:t>
      </w:r>
      <w:proofErr w:type="spellStart"/>
      <w:r>
        <w:rPr>
          <w:lang w:val="en-US"/>
        </w:rPr>
        <w:t>RFe</w:t>
      </w:r>
      <w:proofErr w:type="spellEnd"/>
      <w:r w:rsidRPr="00EE5CCE">
        <w:rPr>
          <w:vertAlign w:val="subscript"/>
        </w:rPr>
        <w:t>11</w:t>
      </w:r>
      <w:proofErr w:type="spellStart"/>
      <w:r>
        <w:rPr>
          <w:lang w:val="en-US"/>
        </w:rPr>
        <w:t>Ti</w:t>
      </w:r>
      <w:proofErr w:type="spellEnd"/>
      <w:r w:rsidRPr="00EE5CCE">
        <w:t xml:space="preserve"> </w:t>
      </w:r>
      <w:r>
        <w:t xml:space="preserve">со структурой </w:t>
      </w:r>
      <w:proofErr w:type="spellStart"/>
      <w:r>
        <w:rPr>
          <w:lang w:val="en-US"/>
        </w:rPr>
        <w:t>ThMn</w:t>
      </w:r>
      <w:proofErr w:type="spellEnd"/>
      <w:r w:rsidRPr="00EE5CCE">
        <w:rPr>
          <w:vertAlign w:val="subscript"/>
        </w:rPr>
        <w:t>12</w:t>
      </w:r>
      <w:r w:rsidRPr="00EE5CCE">
        <w:t xml:space="preserve"> </w:t>
      </w:r>
      <w:r>
        <w:t xml:space="preserve">являются перспективными материалами для разработки постоянных магнитов </w:t>
      </w:r>
      <w:r w:rsidRPr="00EE5CCE">
        <w:t>[1]</w:t>
      </w:r>
      <w:r>
        <w:t>. В данной работе п</w:t>
      </w:r>
      <w:r w:rsidR="00823219" w:rsidRPr="009554AF">
        <w:t xml:space="preserve">редставлены результаты экспериментального исследования магнитной </w:t>
      </w:r>
      <w:r>
        <w:t>ДС</w:t>
      </w:r>
      <w:r w:rsidR="00823219" w:rsidRPr="009554AF">
        <w:t xml:space="preserve"> на базисной плоскости монокристаллов </w:t>
      </w:r>
      <w:proofErr w:type="spellStart"/>
      <w:r w:rsidR="00823219" w:rsidRPr="008A391E">
        <w:rPr>
          <w:i/>
          <w:lang w:val="en-US"/>
        </w:rPr>
        <w:t>RFe</w:t>
      </w:r>
      <w:proofErr w:type="spellEnd"/>
      <w:r w:rsidR="00823219" w:rsidRPr="009554AF">
        <w:rPr>
          <w:vertAlign w:val="subscript"/>
        </w:rPr>
        <w:t>11</w:t>
      </w:r>
      <w:proofErr w:type="spellStart"/>
      <w:r w:rsidR="00823219" w:rsidRPr="008A391E">
        <w:rPr>
          <w:i/>
          <w:lang w:val="en-US"/>
        </w:rPr>
        <w:t>Ti</w:t>
      </w:r>
      <w:proofErr w:type="spellEnd"/>
      <w:r w:rsidR="00823219" w:rsidRPr="009554AF">
        <w:t xml:space="preserve"> (</w:t>
      </w:r>
      <w:r w:rsidR="00823219" w:rsidRPr="008A391E">
        <w:rPr>
          <w:i/>
          <w:lang w:val="en-US"/>
        </w:rPr>
        <w:t>R</w:t>
      </w:r>
      <w:r w:rsidR="00823219" w:rsidRPr="008A391E">
        <w:rPr>
          <w:i/>
        </w:rPr>
        <w:t>=</w:t>
      </w:r>
      <w:r w:rsidR="00823219" w:rsidRPr="008A391E">
        <w:rPr>
          <w:i/>
          <w:lang w:val="en-US"/>
        </w:rPr>
        <w:t>Y</w:t>
      </w:r>
      <w:r w:rsidR="00823219" w:rsidRPr="008A391E">
        <w:rPr>
          <w:i/>
        </w:rPr>
        <w:t xml:space="preserve">, </w:t>
      </w:r>
      <w:proofErr w:type="spellStart"/>
      <w:r w:rsidR="00823219" w:rsidRPr="008A391E">
        <w:rPr>
          <w:i/>
          <w:lang w:val="en-US"/>
        </w:rPr>
        <w:t>Gd</w:t>
      </w:r>
      <w:proofErr w:type="spellEnd"/>
      <w:r w:rsidR="00823219" w:rsidRPr="008A391E">
        <w:rPr>
          <w:i/>
        </w:rPr>
        <w:t xml:space="preserve">, </w:t>
      </w:r>
      <w:r w:rsidR="00823219" w:rsidRPr="008A391E">
        <w:rPr>
          <w:i/>
          <w:lang w:val="en-US"/>
        </w:rPr>
        <w:t>Ho</w:t>
      </w:r>
      <w:r w:rsidR="00823219" w:rsidRPr="008A391E">
        <w:rPr>
          <w:i/>
        </w:rPr>
        <w:t xml:space="preserve">, </w:t>
      </w:r>
      <w:proofErr w:type="spellStart"/>
      <w:r w:rsidR="00823219" w:rsidRPr="008A391E">
        <w:rPr>
          <w:i/>
          <w:lang w:val="en-US"/>
        </w:rPr>
        <w:t>Er</w:t>
      </w:r>
      <w:proofErr w:type="spellEnd"/>
      <w:r w:rsidR="00823219" w:rsidRPr="009554AF">
        <w:t>) методом магнитно-силовой микроскопии</w:t>
      </w:r>
      <w:r w:rsidR="00F31798">
        <w:t xml:space="preserve"> (МСМ)</w:t>
      </w:r>
      <w:r w:rsidR="00823219" w:rsidRPr="009554AF">
        <w:t>.</w:t>
      </w:r>
      <w:r w:rsidR="00F31798">
        <w:t xml:space="preserve"> На рис.1 в качестве примера приведены МСМ-изображения ДС монокристаллов </w:t>
      </w:r>
      <w:r w:rsidR="00823219" w:rsidRPr="009554AF">
        <w:t xml:space="preserve"> </w:t>
      </w:r>
      <w:r w:rsidR="00F31798" w:rsidRPr="009D2607">
        <w:rPr>
          <w:rFonts w:eastAsia="Times New Roman"/>
          <w:noProof/>
          <w:color w:val="000000"/>
          <w:lang w:val="en-US" w:eastAsia="ru-RU"/>
        </w:rPr>
        <w:t>GdFe</w:t>
      </w:r>
      <w:r w:rsidR="00F31798" w:rsidRPr="009D2607">
        <w:rPr>
          <w:rFonts w:eastAsia="Times New Roman"/>
          <w:noProof/>
          <w:color w:val="000000"/>
          <w:vertAlign w:val="subscript"/>
          <w:lang w:eastAsia="ru-RU"/>
        </w:rPr>
        <w:t>11</w:t>
      </w:r>
      <w:r w:rsidR="00F31798" w:rsidRPr="009D2607">
        <w:rPr>
          <w:rFonts w:eastAsia="Times New Roman"/>
          <w:noProof/>
          <w:color w:val="000000"/>
          <w:lang w:val="en-US" w:eastAsia="ru-RU"/>
        </w:rPr>
        <w:t>Ti</w:t>
      </w:r>
      <w:r w:rsidR="00F31798" w:rsidRPr="009D2607">
        <w:rPr>
          <w:rFonts w:eastAsia="Times New Roman"/>
          <w:noProof/>
          <w:color w:val="000000"/>
          <w:lang w:eastAsia="ru-RU"/>
        </w:rPr>
        <w:t xml:space="preserve"> </w:t>
      </w:r>
      <w:r w:rsidR="00F31798">
        <w:rPr>
          <w:rFonts w:eastAsia="Times New Roman"/>
          <w:noProof/>
          <w:color w:val="000000"/>
          <w:lang w:eastAsia="ru-RU"/>
        </w:rPr>
        <w:t>и</w:t>
      </w:r>
      <w:r w:rsidR="00F31798" w:rsidRPr="009D2607">
        <w:rPr>
          <w:rFonts w:eastAsia="Times New Roman"/>
          <w:noProof/>
          <w:color w:val="000000"/>
          <w:lang w:eastAsia="ru-RU"/>
        </w:rPr>
        <w:t xml:space="preserve"> </w:t>
      </w:r>
      <w:proofErr w:type="spellStart"/>
      <w:r w:rsidR="00F31798" w:rsidRPr="009D2607">
        <w:rPr>
          <w:lang w:val="en-US"/>
        </w:rPr>
        <w:t>HoFe</w:t>
      </w:r>
      <w:proofErr w:type="spellEnd"/>
      <w:r w:rsidR="00F31798" w:rsidRPr="009D2607">
        <w:rPr>
          <w:vertAlign w:val="subscript"/>
        </w:rPr>
        <w:t>11</w:t>
      </w:r>
      <w:proofErr w:type="spellStart"/>
      <w:r w:rsidR="00F31798" w:rsidRPr="009D2607">
        <w:rPr>
          <w:lang w:val="en-US"/>
        </w:rPr>
        <w:t>Ti</w:t>
      </w:r>
      <w:proofErr w:type="spellEnd"/>
      <w:r w:rsidR="00F31798">
        <w:t>.</w:t>
      </w:r>
      <w:r w:rsidR="00F31798" w:rsidRPr="009554AF">
        <w:t xml:space="preserve"> </w:t>
      </w:r>
      <w:r w:rsidR="00823219" w:rsidRPr="009554AF">
        <w:t xml:space="preserve">При комнатной температуре соединения характеризуются </w:t>
      </w:r>
      <w:proofErr w:type="spellStart"/>
      <w:r w:rsidR="00823219" w:rsidRPr="009554AF">
        <w:t>магнитокристаллической</w:t>
      </w:r>
      <w:proofErr w:type="spellEnd"/>
      <w:r w:rsidR="00823219" w:rsidRPr="009554AF">
        <w:t xml:space="preserve"> анизотропией типа «ось легкого намагничивания»</w:t>
      </w:r>
      <w:r w:rsidR="009D2607" w:rsidRPr="009D2607">
        <w:t xml:space="preserve"> [1]</w:t>
      </w:r>
      <w:r w:rsidR="00823219" w:rsidRPr="009554AF">
        <w:t xml:space="preserve">. На основе данных магнитно-силовой микроскопии определены параметры дополнительных доменов на базисной плоскости образцов. С помощью метода </w:t>
      </w:r>
      <w:proofErr w:type="spellStart"/>
      <w:r w:rsidR="00823219" w:rsidRPr="009554AF">
        <w:t>Боденбергера</w:t>
      </w:r>
      <w:proofErr w:type="spellEnd"/>
      <w:r w:rsidR="00823219" w:rsidRPr="009554AF">
        <w:t xml:space="preserve">–Хуберта  по данным магнитно-силовой микроскопии определены величины поверхностной плотности энергии доменных границ </w:t>
      </w:r>
      <w:r w:rsidR="00823219" w:rsidRPr="009554AF">
        <w:sym w:font="Symbol" w:char="F067"/>
      </w:r>
      <w:r w:rsidR="00823219" w:rsidRPr="009554AF">
        <w:t xml:space="preserve"> для всех составов: </w:t>
      </w:r>
      <w:proofErr w:type="spellStart"/>
      <w:r w:rsidR="00823219" w:rsidRPr="008A391E">
        <w:rPr>
          <w:i/>
          <w:lang w:val="en-US"/>
        </w:rPr>
        <w:t>YFe</w:t>
      </w:r>
      <w:proofErr w:type="spellEnd"/>
      <w:r w:rsidR="00823219" w:rsidRPr="009554AF">
        <w:rPr>
          <w:vertAlign w:val="subscript"/>
        </w:rPr>
        <w:t>11</w:t>
      </w:r>
      <w:proofErr w:type="spellStart"/>
      <w:r w:rsidR="00823219" w:rsidRPr="008A391E">
        <w:rPr>
          <w:i/>
          <w:lang w:val="en-US"/>
        </w:rPr>
        <w:t>Ti</w:t>
      </w:r>
      <w:proofErr w:type="spellEnd"/>
      <w:r w:rsidR="00823219" w:rsidRPr="009554AF">
        <w:t xml:space="preserve"> – 4,05 мДж/м</w:t>
      </w:r>
      <w:r w:rsidR="00823219" w:rsidRPr="009554AF">
        <w:rPr>
          <w:vertAlign w:val="superscript"/>
        </w:rPr>
        <w:t>2</w:t>
      </w:r>
      <w:r w:rsidR="00823219" w:rsidRPr="009554AF">
        <w:t xml:space="preserve">, </w:t>
      </w:r>
      <w:proofErr w:type="spellStart"/>
      <w:r w:rsidR="00823219" w:rsidRPr="008A391E">
        <w:rPr>
          <w:i/>
          <w:lang w:val="en-US"/>
        </w:rPr>
        <w:t>GdFe</w:t>
      </w:r>
      <w:proofErr w:type="spellEnd"/>
      <w:r w:rsidR="00823219" w:rsidRPr="009554AF">
        <w:rPr>
          <w:vertAlign w:val="subscript"/>
        </w:rPr>
        <w:t>11</w:t>
      </w:r>
      <w:proofErr w:type="spellStart"/>
      <w:r w:rsidR="00823219" w:rsidRPr="008A391E">
        <w:rPr>
          <w:i/>
          <w:lang w:val="en-US"/>
        </w:rPr>
        <w:t>Ti</w:t>
      </w:r>
      <w:proofErr w:type="spellEnd"/>
      <w:r w:rsidR="00823219" w:rsidRPr="009554AF">
        <w:t xml:space="preserve"> – 5,93 мДж/м</w:t>
      </w:r>
      <w:r w:rsidR="00823219" w:rsidRPr="009554AF">
        <w:rPr>
          <w:vertAlign w:val="superscript"/>
        </w:rPr>
        <w:t>2</w:t>
      </w:r>
      <w:r w:rsidR="00823219" w:rsidRPr="009554AF">
        <w:t xml:space="preserve">, </w:t>
      </w:r>
      <w:proofErr w:type="spellStart"/>
      <w:r w:rsidR="00823219" w:rsidRPr="008A391E">
        <w:rPr>
          <w:i/>
          <w:lang w:val="en-US"/>
        </w:rPr>
        <w:t>HoFe</w:t>
      </w:r>
      <w:proofErr w:type="spellEnd"/>
      <w:r w:rsidR="00823219" w:rsidRPr="008A391E">
        <w:rPr>
          <w:vertAlign w:val="subscript"/>
        </w:rPr>
        <w:t>11</w:t>
      </w:r>
      <w:proofErr w:type="spellStart"/>
      <w:r w:rsidR="00823219" w:rsidRPr="008A391E">
        <w:rPr>
          <w:i/>
          <w:lang w:val="en-US"/>
        </w:rPr>
        <w:t>Ti</w:t>
      </w:r>
      <w:proofErr w:type="spellEnd"/>
      <w:r w:rsidR="00823219" w:rsidRPr="008A391E">
        <w:t xml:space="preserve"> – 4,97 мДж/м</w:t>
      </w:r>
      <w:r w:rsidR="00823219" w:rsidRPr="008A391E">
        <w:rPr>
          <w:vertAlign w:val="superscript"/>
        </w:rPr>
        <w:t>2</w:t>
      </w:r>
      <w:r w:rsidR="00823219" w:rsidRPr="008A391E">
        <w:t xml:space="preserve">, </w:t>
      </w:r>
      <w:proofErr w:type="spellStart"/>
      <w:r w:rsidR="00823219" w:rsidRPr="008A391E">
        <w:rPr>
          <w:i/>
          <w:lang w:val="en-US"/>
        </w:rPr>
        <w:t>ErFe</w:t>
      </w:r>
      <w:proofErr w:type="spellEnd"/>
      <w:r w:rsidR="00823219" w:rsidRPr="008A391E">
        <w:rPr>
          <w:vertAlign w:val="subscript"/>
        </w:rPr>
        <w:t>11</w:t>
      </w:r>
      <w:proofErr w:type="spellStart"/>
      <w:r w:rsidR="00823219" w:rsidRPr="008A391E">
        <w:rPr>
          <w:i/>
          <w:lang w:val="en-US"/>
        </w:rPr>
        <w:t>Ti</w:t>
      </w:r>
      <w:proofErr w:type="spellEnd"/>
      <w:r w:rsidR="00823219" w:rsidRPr="008A391E">
        <w:t xml:space="preserve"> – 2,98 мДж/м</w:t>
      </w:r>
      <w:r w:rsidR="00823219" w:rsidRPr="008A391E">
        <w:rPr>
          <w:vertAlign w:val="superscript"/>
        </w:rPr>
        <w:t>2</w:t>
      </w:r>
      <w:r w:rsidR="00823219" w:rsidRPr="008A391E">
        <w:t>. Методом подсчета кубов рассчитаны значен</w:t>
      </w:r>
      <w:r w:rsidR="00823219" w:rsidRPr="009554AF">
        <w:t xml:space="preserve">ия фрактальной размерности </w:t>
      </w:r>
      <w:r w:rsidR="00823219" w:rsidRPr="008A391E">
        <w:rPr>
          <w:i/>
          <w:lang w:val="en-US"/>
        </w:rPr>
        <w:t>D</w:t>
      </w:r>
      <w:r w:rsidR="00823219" w:rsidRPr="008A391E">
        <w:rPr>
          <w:i/>
          <w:vertAlign w:val="subscript"/>
          <w:lang w:val="en-US"/>
        </w:rPr>
        <w:t>L</w:t>
      </w:r>
      <w:r w:rsidR="00823219" w:rsidRPr="009554AF">
        <w:t xml:space="preserve"> полей рассеяния доменной структуры на разной высоте от поверхности (0,1 – 9 мкм). </w:t>
      </w:r>
    </w:p>
    <w:p w14:paraId="20C2AA54" w14:textId="77777777" w:rsidR="009D2607" w:rsidRDefault="009D2607">
      <w:pPr>
        <w:ind w:firstLine="454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0"/>
        <w:gridCol w:w="4700"/>
      </w:tblGrid>
      <w:tr w:rsidR="009D2607" w14:paraId="23C27B47" w14:textId="77777777" w:rsidTr="009D2607">
        <w:tc>
          <w:tcPr>
            <w:tcW w:w="4700" w:type="dxa"/>
            <w:vAlign w:val="center"/>
          </w:tcPr>
          <w:p w14:paraId="05DDB890" w14:textId="20EAE72F" w:rsidR="009D2607" w:rsidRDefault="009D2607" w:rsidP="009D2607">
            <w:pPr>
              <w:jc w:val="center"/>
            </w:pPr>
            <w:r>
              <w:rPr>
                <w:rFonts w:eastAsia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EB3C1B7" wp14:editId="011B7532">
                  <wp:extent cx="2082800" cy="208915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  <w:vAlign w:val="center"/>
          </w:tcPr>
          <w:p w14:paraId="25FE31A0" w14:textId="20FF70AA" w:rsidR="009D2607" w:rsidRDefault="009D2607" w:rsidP="009D2607">
            <w:pPr>
              <w:jc w:val="center"/>
            </w:pPr>
            <w:r>
              <w:rPr>
                <w:rFonts w:eastAsia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291F3F1" wp14:editId="34481149">
                  <wp:extent cx="2082800" cy="2082800"/>
                  <wp:effectExtent l="0" t="0" r="0" b="0"/>
                  <wp:docPr id="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607" w14:paraId="6A32CEF0" w14:textId="77777777" w:rsidTr="009D2607">
        <w:tc>
          <w:tcPr>
            <w:tcW w:w="4700" w:type="dxa"/>
            <w:vAlign w:val="center"/>
          </w:tcPr>
          <w:p w14:paraId="7FA03501" w14:textId="0E3EE962" w:rsidR="009D2607" w:rsidRPr="009D2607" w:rsidRDefault="009D2607" w:rsidP="009D2607">
            <w:pPr>
              <w:jc w:val="center"/>
              <w:rPr>
                <w:rFonts w:eastAsia="Times New Roman"/>
                <w:noProof/>
                <w:color w:val="000000"/>
                <w:sz w:val="24"/>
                <w:szCs w:val="24"/>
                <w:lang w:val="en-US" w:eastAsia="ru-RU"/>
              </w:rPr>
            </w:pPr>
            <w:r w:rsidRPr="009D2607">
              <w:rPr>
                <w:rFonts w:eastAsia="Times New Roman"/>
                <w:noProof/>
                <w:color w:val="000000"/>
                <w:sz w:val="24"/>
                <w:szCs w:val="24"/>
                <w:lang w:val="en-US" w:eastAsia="ru-RU"/>
              </w:rPr>
              <w:t>GdFe</w:t>
            </w:r>
            <w:r w:rsidRPr="009D2607">
              <w:rPr>
                <w:rFonts w:eastAsia="Times New Roman"/>
                <w:noProof/>
                <w:color w:val="000000"/>
                <w:sz w:val="24"/>
                <w:szCs w:val="24"/>
                <w:vertAlign w:val="subscript"/>
                <w:lang w:val="en-US" w:eastAsia="ru-RU"/>
              </w:rPr>
              <w:t>11</w:t>
            </w:r>
            <w:r w:rsidRPr="009D2607">
              <w:rPr>
                <w:rFonts w:eastAsia="Times New Roman"/>
                <w:noProof/>
                <w:color w:val="000000"/>
                <w:sz w:val="24"/>
                <w:szCs w:val="24"/>
                <w:lang w:val="en-US" w:eastAsia="ru-RU"/>
              </w:rPr>
              <w:t>Ti</w:t>
            </w:r>
          </w:p>
        </w:tc>
        <w:tc>
          <w:tcPr>
            <w:tcW w:w="4700" w:type="dxa"/>
          </w:tcPr>
          <w:p w14:paraId="401E6C70" w14:textId="0A15DD41" w:rsidR="009D2607" w:rsidRPr="009D2607" w:rsidRDefault="009D2607" w:rsidP="009D2607">
            <w:pPr>
              <w:pStyle w:val="a7"/>
              <w:widowControl w:val="0"/>
              <w:spacing w:after="0" w:line="240" w:lineRule="auto"/>
              <w:ind w:firstLine="0"/>
              <w:contextualSpacing w:val="0"/>
              <w:jc w:val="center"/>
              <w:rPr>
                <w:sz w:val="24"/>
                <w:szCs w:val="24"/>
                <w:lang w:val="en-US"/>
              </w:rPr>
            </w:pPr>
            <w:r w:rsidRPr="009D2607">
              <w:rPr>
                <w:sz w:val="24"/>
                <w:szCs w:val="24"/>
                <w:lang w:val="en-US"/>
              </w:rPr>
              <w:t>HoFe</w:t>
            </w:r>
            <w:r w:rsidRPr="009D2607">
              <w:rPr>
                <w:sz w:val="24"/>
                <w:szCs w:val="24"/>
                <w:vertAlign w:val="subscript"/>
                <w:lang w:val="en-US"/>
              </w:rPr>
              <w:t>11</w:t>
            </w:r>
            <w:r w:rsidRPr="009D2607">
              <w:rPr>
                <w:sz w:val="24"/>
                <w:szCs w:val="24"/>
                <w:lang w:val="en-US"/>
              </w:rPr>
              <w:t>Ti</w:t>
            </w:r>
          </w:p>
        </w:tc>
      </w:tr>
    </w:tbl>
    <w:p w14:paraId="6E4B42C6" w14:textId="77777777" w:rsidR="009D2607" w:rsidRDefault="009D2607">
      <w:pPr>
        <w:ind w:firstLine="454"/>
      </w:pPr>
    </w:p>
    <w:p w14:paraId="5CD64654" w14:textId="5CB4E3CF" w:rsidR="00C175D2" w:rsidRDefault="00823219">
      <w:pPr>
        <w:jc w:val="center"/>
        <w:rPr>
          <w:rFonts w:cs="Times New Roman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9D3A0E" wp14:editId="6A181A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" name="AutoShape 3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46DBE" id="AutoShape 3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C2qkNZ5gEAAMQDAAAOAAAAAAAAAAAAAAAAAC4CAABkcnMvZTJvRG9jLnhtbFBLAQItABQA&#10;BgAIAAAAIQCGW4fV2AAAAAUBAAAPAAAAAAAAAAAAAAAAAEAEAABkcnMvZG93bnJldi54bWxQSwUG&#10;AAAAAAQABADzAAAARQUAAAAA&#10;" filled="f" stroked="f">
                <o:lock v:ext="edit" aspectratio="t" selection="t"/>
              </v:rect>
            </w:pict>
          </mc:Fallback>
        </mc:AlternateContent>
      </w:r>
      <w:r w:rsidR="00F31798">
        <w:rPr>
          <w:rFonts w:cs="Times New Roman"/>
          <w:lang w:eastAsia="ru-RU"/>
        </w:rPr>
        <w:t xml:space="preserve">Рис.1. </w:t>
      </w:r>
      <w:r w:rsidR="009D2607">
        <w:rPr>
          <w:rFonts w:cs="Times New Roman"/>
        </w:rPr>
        <w:t xml:space="preserve">Изображения доменной структуры на базисной плоскости монокристаллов </w:t>
      </w:r>
      <w:r w:rsidR="009D2607" w:rsidRPr="009D2607">
        <w:rPr>
          <w:rFonts w:eastAsia="Times New Roman"/>
          <w:noProof/>
          <w:color w:val="000000"/>
          <w:lang w:val="en-US" w:eastAsia="ru-RU"/>
        </w:rPr>
        <w:t>GdFe</w:t>
      </w:r>
      <w:r w:rsidR="009D2607" w:rsidRPr="009D2607">
        <w:rPr>
          <w:rFonts w:eastAsia="Times New Roman"/>
          <w:noProof/>
          <w:color w:val="000000"/>
          <w:vertAlign w:val="subscript"/>
          <w:lang w:eastAsia="ru-RU"/>
        </w:rPr>
        <w:t>11</w:t>
      </w:r>
      <w:r w:rsidR="009D2607" w:rsidRPr="009D2607">
        <w:rPr>
          <w:rFonts w:eastAsia="Times New Roman"/>
          <w:noProof/>
          <w:color w:val="000000"/>
          <w:lang w:val="en-US" w:eastAsia="ru-RU"/>
        </w:rPr>
        <w:t>Ti</w:t>
      </w:r>
      <w:r w:rsidR="009D2607" w:rsidRPr="009D2607">
        <w:rPr>
          <w:rFonts w:eastAsia="Times New Roman"/>
          <w:noProof/>
          <w:color w:val="000000"/>
          <w:lang w:eastAsia="ru-RU"/>
        </w:rPr>
        <w:t xml:space="preserve"> </w:t>
      </w:r>
      <w:r w:rsidR="009D2607">
        <w:rPr>
          <w:rFonts w:eastAsia="Times New Roman"/>
          <w:noProof/>
          <w:color w:val="000000"/>
          <w:lang w:eastAsia="ru-RU"/>
        </w:rPr>
        <w:t>и</w:t>
      </w:r>
      <w:r w:rsidR="009D2607" w:rsidRPr="009D2607">
        <w:rPr>
          <w:rFonts w:eastAsia="Times New Roman"/>
          <w:noProof/>
          <w:color w:val="000000"/>
          <w:lang w:eastAsia="ru-RU"/>
        </w:rPr>
        <w:t xml:space="preserve"> </w:t>
      </w:r>
      <w:proofErr w:type="spellStart"/>
      <w:r w:rsidR="009D2607" w:rsidRPr="009D2607">
        <w:rPr>
          <w:lang w:val="en-US"/>
        </w:rPr>
        <w:t>HoFe</w:t>
      </w:r>
      <w:proofErr w:type="spellEnd"/>
      <w:r w:rsidR="009D2607" w:rsidRPr="009D2607">
        <w:rPr>
          <w:vertAlign w:val="subscript"/>
        </w:rPr>
        <w:t>11</w:t>
      </w:r>
      <w:proofErr w:type="spellStart"/>
      <w:r w:rsidR="009D2607" w:rsidRPr="009D2607">
        <w:rPr>
          <w:lang w:val="en-US"/>
        </w:rPr>
        <w:t>Ti</w:t>
      </w:r>
      <w:proofErr w:type="spellEnd"/>
      <w:r w:rsidR="009D2607">
        <w:rPr>
          <w:rFonts w:cs="Times New Roman"/>
        </w:rPr>
        <w:t>, полученные методом магнитно-силовой микроскопии (</w:t>
      </w:r>
      <w:proofErr w:type="spellStart"/>
      <w:r w:rsidR="009D2607">
        <w:rPr>
          <w:rFonts w:cs="Times New Roman"/>
          <w:lang w:val="en-US"/>
        </w:rPr>
        <w:t>SolverNext</w:t>
      </w:r>
      <w:proofErr w:type="spellEnd"/>
      <w:r w:rsidR="009D2607" w:rsidRPr="009D2607">
        <w:rPr>
          <w:rFonts w:cs="Times New Roman"/>
        </w:rPr>
        <w:t>)</w:t>
      </w:r>
      <w:r w:rsidR="00F31798">
        <w:rPr>
          <w:rFonts w:cs="Times New Roman"/>
        </w:rPr>
        <w:t>.</w:t>
      </w:r>
    </w:p>
    <w:p w14:paraId="584D3F51" w14:textId="77777777" w:rsidR="003729CD" w:rsidRDefault="003729CD">
      <w:pPr>
        <w:jc w:val="center"/>
      </w:pPr>
    </w:p>
    <w:p w14:paraId="2354E806" w14:textId="77777777" w:rsidR="00C175D2" w:rsidRDefault="00F31798">
      <w:pPr>
        <w:pBdr>
          <w:top w:val="nil"/>
          <w:left w:val="nil"/>
          <w:bottom w:val="nil"/>
          <w:right w:val="nil"/>
          <w:between w:val="nil"/>
        </w:pBdr>
        <w:shd w:val="clear" w:color="000000" w:fill="FFFFFF"/>
        <w:ind w:firstLine="397"/>
        <w:rPr>
          <w:rFonts w:cs="Times New Roman"/>
          <w:sz w:val="28"/>
          <w:szCs w:val="28"/>
        </w:rPr>
      </w:pPr>
      <w:r>
        <w:rPr>
          <w:i/>
          <w:color w:val="000000"/>
          <w:shd w:val="clear" w:color="auto" w:fill="FFFFFF"/>
        </w:rPr>
        <w:t xml:space="preserve">Исследования проведены в лабораториях электронной микроскопии и магнитных материалов Центра коллективного </w:t>
      </w:r>
      <w:r>
        <w:rPr>
          <w:rFonts w:eastAsia="Times New Roman" w:cs="Times New Roman"/>
          <w:i/>
          <w:color w:val="000000"/>
          <w:shd w:val="clear" w:color="auto" w:fill="FFFFFF"/>
          <w:lang w:eastAsia="ru-RU"/>
        </w:rPr>
        <w:t>пользования</w:t>
      </w:r>
      <w:r>
        <w:rPr>
          <w:i/>
          <w:color w:val="000000"/>
          <w:shd w:val="clear" w:color="auto" w:fill="FFFFFF"/>
        </w:rPr>
        <w:t xml:space="preserve"> Тверского государственного университета.</w:t>
      </w:r>
    </w:p>
    <w:p w14:paraId="0B55EA0D" w14:textId="77777777" w:rsidR="00C175D2" w:rsidRDefault="00F31798">
      <w:pPr>
        <w:spacing w:before="120"/>
        <w:jc w:val="center"/>
        <w:rPr>
          <w:rFonts w:cs="Times New Roman"/>
          <w:b/>
        </w:rPr>
      </w:pPr>
      <w:r>
        <w:rPr>
          <w:rFonts w:cs="Times New Roman"/>
          <w:b/>
        </w:rPr>
        <w:t>Литература</w:t>
      </w:r>
    </w:p>
    <w:p w14:paraId="7A00AD37" w14:textId="462C4B68" w:rsidR="00F76261" w:rsidRDefault="00F31798" w:rsidP="00F76261">
      <w:pPr>
        <w:rPr>
          <w:rFonts w:eastAsia="PMingLiU"/>
          <w:lang w:val="en-US" w:eastAsia="zh-TW"/>
        </w:rPr>
      </w:pPr>
      <w:r w:rsidRPr="00823219">
        <w:rPr>
          <w:lang w:val="en-US"/>
        </w:rPr>
        <w:t>1. </w:t>
      </w:r>
      <w:proofErr w:type="spellStart"/>
      <w:r w:rsidR="00823219" w:rsidRPr="00823219">
        <w:rPr>
          <w:rFonts w:eastAsia="PMingLiU"/>
          <w:b/>
          <w:lang w:val="en-US" w:eastAsia="zh-TW"/>
        </w:rPr>
        <w:t>Hadjipanayis</w:t>
      </w:r>
      <w:proofErr w:type="spellEnd"/>
      <w:r w:rsidR="00823219" w:rsidRPr="00823219">
        <w:rPr>
          <w:rFonts w:eastAsia="PMingLiU"/>
          <w:b/>
          <w:lang w:val="en-US" w:eastAsia="zh-TW"/>
        </w:rPr>
        <w:t>, G.C.</w:t>
      </w:r>
      <w:r w:rsidR="00823219" w:rsidRPr="00823219">
        <w:rPr>
          <w:rFonts w:eastAsia="PMingLiU"/>
          <w:lang w:val="en-US" w:eastAsia="zh-TW"/>
        </w:rPr>
        <w:t xml:space="preserve"> ThMn</w:t>
      </w:r>
      <w:r w:rsidR="00823219" w:rsidRPr="00823219">
        <w:rPr>
          <w:rFonts w:eastAsia="PMingLiU"/>
          <w:vertAlign w:val="subscript"/>
          <w:lang w:val="en-US" w:eastAsia="zh-TW"/>
        </w:rPr>
        <w:t>12</w:t>
      </w:r>
      <w:r w:rsidR="00823219" w:rsidRPr="00823219">
        <w:rPr>
          <w:rFonts w:eastAsia="PMingLiU"/>
          <w:lang w:val="en-US" w:eastAsia="zh-TW"/>
        </w:rPr>
        <w:t xml:space="preserve">-type alloys for permanent magnets / G.C. </w:t>
      </w:r>
      <w:proofErr w:type="spellStart"/>
      <w:r w:rsidR="00823219" w:rsidRPr="00823219">
        <w:rPr>
          <w:rFonts w:eastAsia="PMingLiU"/>
          <w:lang w:val="en-US" w:eastAsia="zh-TW"/>
        </w:rPr>
        <w:t>Hadjipanayis</w:t>
      </w:r>
      <w:proofErr w:type="spellEnd"/>
      <w:r w:rsidR="00823219" w:rsidRPr="00823219">
        <w:rPr>
          <w:rFonts w:eastAsia="PMingLiU"/>
          <w:lang w:val="en-US" w:eastAsia="zh-TW"/>
        </w:rPr>
        <w:t xml:space="preserve">, A.M. </w:t>
      </w:r>
      <w:proofErr w:type="spellStart"/>
      <w:r w:rsidR="00823219" w:rsidRPr="00823219">
        <w:rPr>
          <w:rFonts w:eastAsia="PMingLiU"/>
          <w:lang w:val="en-US" w:eastAsia="zh-TW"/>
        </w:rPr>
        <w:t>Gabay</w:t>
      </w:r>
      <w:proofErr w:type="spellEnd"/>
      <w:r w:rsidR="00823219" w:rsidRPr="00823219">
        <w:rPr>
          <w:rFonts w:eastAsia="PMingLiU"/>
          <w:lang w:val="en-US" w:eastAsia="zh-TW"/>
        </w:rPr>
        <w:t>, A.M. </w:t>
      </w:r>
      <w:proofErr w:type="spellStart"/>
      <w:r w:rsidR="00823219" w:rsidRPr="00823219">
        <w:rPr>
          <w:rFonts w:eastAsia="PMingLiU"/>
          <w:lang w:val="en-US" w:eastAsia="zh-TW"/>
        </w:rPr>
        <w:t>Schönhöbel</w:t>
      </w:r>
      <w:proofErr w:type="spellEnd"/>
      <w:r w:rsidR="00823219" w:rsidRPr="00823219">
        <w:rPr>
          <w:rFonts w:eastAsia="PMingLiU"/>
          <w:lang w:val="en-US" w:eastAsia="zh-TW"/>
        </w:rPr>
        <w:t xml:space="preserve"> et al. // Engineering. – 2020. – V. 6. – I. 2. – P. 141-147. DOI: </w:t>
      </w:r>
      <w:hyperlink r:id="rId7" w:tgtFrame="_blank" w:tooltip="Persistent link using digital object identifier" w:history="1">
        <w:r w:rsidR="00823219" w:rsidRPr="00823219">
          <w:rPr>
            <w:rFonts w:eastAsia="PMingLiU"/>
            <w:lang w:val="en-US" w:eastAsia="zh-TW"/>
          </w:rPr>
          <w:t>10.1016/j.eng.2018.12.011</w:t>
        </w:r>
      </w:hyperlink>
      <w:r w:rsidR="00823219" w:rsidRPr="00823219">
        <w:rPr>
          <w:rFonts w:eastAsia="PMingLiU"/>
          <w:lang w:val="en-US" w:eastAsia="zh-TW"/>
        </w:rPr>
        <w:t>.</w:t>
      </w:r>
    </w:p>
    <w:p w14:paraId="7600FAAA" w14:textId="5F73B28D" w:rsidR="00C175D2" w:rsidRDefault="00C175D2">
      <w:pPr>
        <w:rPr>
          <w:lang w:val="en-US"/>
        </w:rPr>
      </w:pPr>
    </w:p>
    <w:sectPr w:rsidR="00C175D2" w:rsidSect="00823219">
      <w:pgSz w:w="11906" w:h="16838"/>
      <w:pgMar w:top="1134" w:right="1361" w:bottom="1134" w:left="136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000000"/>
    <w:multiLevelType w:val="hybridMultilevel"/>
    <w:tmpl w:val="1F000014"/>
    <w:lvl w:ilvl="0" w:tplc="75E0B526">
      <w:start w:val="1"/>
      <w:numFmt w:val="decimal"/>
      <w:lvlText w:val="%1."/>
      <w:lvlJc w:val="left"/>
      <w:pPr>
        <w:ind w:left="720" w:hanging="360"/>
      </w:pPr>
      <w:rPr>
        <w:rFonts w:hint="default"/>
        <w:shd w:val="clear" w:color="auto" w:fill="auto"/>
      </w:rPr>
    </w:lvl>
    <w:lvl w:ilvl="1" w:tplc="2474F816">
      <w:start w:val="1"/>
      <w:numFmt w:val="lowerLetter"/>
      <w:lvlText w:val="%2."/>
      <w:lvlJc w:val="left"/>
      <w:pPr>
        <w:ind w:left="1440" w:hanging="360"/>
      </w:pPr>
      <w:rPr>
        <w:shd w:val="clear" w:color="auto" w:fill="auto"/>
      </w:rPr>
    </w:lvl>
    <w:lvl w:ilvl="2" w:tplc="04DCDB72">
      <w:start w:val="1"/>
      <w:numFmt w:val="lowerRoman"/>
      <w:lvlText w:val="%3."/>
      <w:lvlJc w:val="right"/>
      <w:pPr>
        <w:ind w:left="2160" w:hanging="180"/>
      </w:pPr>
      <w:rPr>
        <w:shd w:val="clear" w:color="auto" w:fill="auto"/>
      </w:rPr>
    </w:lvl>
    <w:lvl w:ilvl="3" w:tplc="26D2BC1E">
      <w:start w:val="1"/>
      <w:numFmt w:val="decimal"/>
      <w:lvlText w:val="%4."/>
      <w:lvlJc w:val="left"/>
      <w:pPr>
        <w:ind w:left="2880" w:hanging="360"/>
      </w:pPr>
      <w:rPr>
        <w:shd w:val="clear" w:color="auto" w:fill="auto"/>
      </w:rPr>
    </w:lvl>
    <w:lvl w:ilvl="4" w:tplc="553EB02C">
      <w:start w:val="1"/>
      <w:numFmt w:val="lowerLetter"/>
      <w:lvlText w:val="%5."/>
      <w:lvlJc w:val="left"/>
      <w:pPr>
        <w:ind w:left="3600" w:hanging="360"/>
      </w:pPr>
      <w:rPr>
        <w:shd w:val="clear" w:color="auto" w:fill="auto"/>
      </w:rPr>
    </w:lvl>
    <w:lvl w:ilvl="5" w:tplc="22D8FD16">
      <w:start w:val="1"/>
      <w:numFmt w:val="lowerRoman"/>
      <w:lvlText w:val="%6."/>
      <w:lvlJc w:val="right"/>
      <w:pPr>
        <w:ind w:left="4320" w:hanging="180"/>
      </w:pPr>
      <w:rPr>
        <w:shd w:val="clear" w:color="auto" w:fill="auto"/>
      </w:rPr>
    </w:lvl>
    <w:lvl w:ilvl="6" w:tplc="F1502EF4">
      <w:start w:val="1"/>
      <w:numFmt w:val="decimal"/>
      <w:lvlText w:val="%7."/>
      <w:lvlJc w:val="left"/>
      <w:pPr>
        <w:ind w:left="5040" w:hanging="360"/>
      </w:pPr>
      <w:rPr>
        <w:shd w:val="clear" w:color="auto" w:fill="auto"/>
      </w:rPr>
    </w:lvl>
    <w:lvl w:ilvl="7" w:tplc="C17AF992">
      <w:start w:val="1"/>
      <w:numFmt w:val="lowerLetter"/>
      <w:lvlText w:val="%8."/>
      <w:lvlJc w:val="left"/>
      <w:pPr>
        <w:ind w:left="5760" w:hanging="360"/>
      </w:pPr>
      <w:rPr>
        <w:shd w:val="clear" w:color="auto" w:fill="auto"/>
      </w:rPr>
    </w:lvl>
    <w:lvl w:ilvl="8" w:tplc="E74848B2">
      <w:start w:val="1"/>
      <w:numFmt w:val="lowerRoman"/>
      <w:lvlText w:val="%9."/>
      <w:lvlJc w:val="right"/>
      <w:pPr>
        <w:ind w:left="6480" w:hanging="180"/>
      </w:pPr>
      <w:rPr>
        <w:shd w:val="clear" w:color="auto" w:fill="auto"/>
      </w:rPr>
    </w:lvl>
  </w:abstractNum>
  <w:abstractNum w:abstractNumId="1" w15:restartNumberingAfterBreak="0">
    <w:nsid w:val="2F000001"/>
    <w:multiLevelType w:val="hybridMultilevel"/>
    <w:tmpl w:val="1F002411"/>
    <w:lvl w:ilvl="0" w:tplc="AAE20F6E">
      <w:start w:val="1"/>
      <w:numFmt w:val="decimal"/>
      <w:lvlText w:val="%1."/>
      <w:lvlJc w:val="left"/>
      <w:pPr>
        <w:ind w:left="351" w:firstLine="0"/>
      </w:pPr>
      <w:rPr>
        <w:rFonts w:ascii="Times New Roman" w:eastAsiaTheme="minorHAnsi" w:hAnsi="Times New Roman" w:cs="Times New Roman"/>
        <w:b w:val="0"/>
        <w:i w:val="0"/>
        <w:color w:val="231F20"/>
        <w:sz w:val="22"/>
        <w:szCs w:val="22"/>
        <w:u w:val="none"/>
        <w:bdr w:val="nil"/>
        <w:shd w:val="clear" w:color="auto" w:fill="auto"/>
      </w:rPr>
    </w:lvl>
    <w:lvl w:ilvl="1" w:tplc="2AB84040">
      <w:start w:val="1"/>
      <w:numFmt w:val="lowerLetter"/>
      <w:lvlText w:val="%2"/>
      <w:lvlJc w:val="left"/>
      <w:pPr>
        <w:ind w:left="1191" w:firstLine="0"/>
      </w:pPr>
      <w:rPr>
        <w:rFonts w:ascii="Times New Roman" w:eastAsia="Times New Roman" w:hAnsi="Times New Roman" w:cs="Times New Roman"/>
        <w:b w:val="0"/>
        <w:i w:val="0"/>
        <w:color w:val="231F20"/>
        <w:sz w:val="22"/>
        <w:szCs w:val="22"/>
        <w:u w:val="none"/>
        <w:bdr w:val="nil"/>
        <w:shd w:val="clear" w:color="auto" w:fill="auto"/>
      </w:rPr>
    </w:lvl>
    <w:lvl w:ilvl="2" w:tplc="5D5E72FA">
      <w:start w:val="1"/>
      <w:numFmt w:val="lowerRoman"/>
      <w:lvlText w:val="%3"/>
      <w:lvlJc w:val="left"/>
      <w:pPr>
        <w:ind w:left="1911" w:firstLine="0"/>
      </w:pPr>
      <w:rPr>
        <w:rFonts w:ascii="Times New Roman" w:eastAsia="Times New Roman" w:hAnsi="Times New Roman" w:cs="Times New Roman"/>
        <w:b w:val="0"/>
        <w:i w:val="0"/>
        <w:color w:val="231F20"/>
        <w:sz w:val="22"/>
        <w:szCs w:val="22"/>
        <w:u w:val="none"/>
        <w:bdr w:val="nil"/>
        <w:shd w:val="clear" w:color="auto" w:fill="auto"/>
      </w:rPr>
    </w:lvl>
    <w:lvl w:ilvl="3" w:tplc="58ECD792">
      <w:start w:val="1"/>
      <w:numFmt w:val="decimal"/>
      <w:lvlText w:val="%4"/>
      <w:lvlJc w:val="left"/>
      <w:pPr>
        <w:ind w:left="2631" w:firstLine="0"/>
      </w:pPr>
      <w:rPr>
        <w:rFonts w:ascii="Times New Roman" w:eastAsia="Times New Roman" w:hAnsi="Times New Roman" w:cs="Times New Roman"/>
        <w:b w:val="0"/>
        <w:i w:val="0"/>
        <w:color w:val="231F20"/>
        <w:sz w:val="22"/>
        <w:szCs w:val="22"/>
        <w:u w:val="none"/>
        <w:bdr w:val="nil"/>
        <w:shd w:val="clear" w:color="auto" w:fill="auto"/>
      </w:rPr>
    </w:lvl>
    <w:lvl w:ilvl="4" w:tplc="A16E63AA">
      <w:start w:val="1"/>
      <w:numFmt w:val="lowerLetter"/>
      <w:lvlText w:val="%5"/>
      <w:lvlJc w:val="left"/>
      <w:pPr>
        <w:ind w:left="3351" w:firstLine="0"/>
      </w:pPr>
      <w:rPr>
        <w:rFonts w:ascii="Times New Roman" w:eastAsia="Times New Roman" w:hAnsi="Times New Roman" w:cs="Times New Roman"/>
        <w:b w:val="0"/>
        <w:i w:val="0"/>
        <w:color w:val="231F20"/>
        <w:sz w:val="22"/>
        <w:szCs w:val="22"/>
        <w:u w:val="none"/>
        <w:bdr w:val="nil"/>
        <w:shd w:val="clear" w:color="auto" w:fill="auto"/>
      </w:rPr>
    </w:lvl>
    <w:lvl w:ilvl="5" w:tplc="FD4612DC">
      <w:start w:val="1"/>
      <w:numFmt w:val="lowerRoman"/>
      <w:lvlText w:val="%6"/>
      <w:lvlJc w:val="left"/>
      <w:pPr>
        <w:ind w:left="4071" w:firstLine="0"/>
      </w:pPr>
      <w:rPr>
        <w:rFonts w:ascii="Times New Roman" w:eastAsia="Times New Roman" w:hAnsi="Times New Roman" w:cs="Times New Roman"/>
        <w:b w:val="0"/>
        <w:i w:val="0"/>
        <w:color w:val="231F20"/>
        <w:sz w:val="22"/>
        <w:szCs w:val="22"/>
        <w:u w:val="none"/>
        <w:bdr w:val="nil"/>
        <w:shd w:val="clear" w:color="auto" w:fill="auto"/>
      </w:rPr>
    </w:lvl>
    <w:lvl w:ilvl="6" w:tplc="D23E0BB2">
      <w:start w:val="1"/>
      <w:numFmt w:val="decimal"/>
      <w:lvlText w:val="%7"/>
      <w:lvlJc w:val="left"/>
      <w:pPr>
        <w:ind w:left="4791" w:firstLine="0"/>
      </w:pPr>
      <w:rPr>
        <w:rFonts w:ascii="Times New Roman" w:eastAsia="Times New Roman" w:hAnsi="Times New Roman" w:cs="Times New Roman"/>
        <w:b w:val="0"/>
        <w:i w:val="0"/>
        <w:color w:val="231F20"/>
        <w:sz w:val="22"/>
        <w:szCs w:val="22"/>
        <w:u w:val="none"/>
        <w:bdr w:val="nil"/>
        <w:shd w:val="clear" w:color="auto" w:fill="auto"/>
      </w:rPr>
    </w:lvl>
    <w:lvl w:ilvl="7" w:tplc="2B50204A">
      <w:start w:val="1"/>
      <w:numFmt w:val="lowerLetter"/>
      <w:lvlText w:val="%8"/>
      <w:lvlJc w:val="left"/>
      <w:pPr>
        <w:ind w:left="5511" w:firstLine="0"/>
      </w:pPr>
      <w:rPr>
        <w:rFonts w:ascii="Times New Roman" w:eastAsia="Times New Roman" w:hAnsi="Times New Roman" w:cs="Times New Roman"/>
        <w:b w:val="0"/>
        <w:i w:val="0"/>
        <w:color w:val="231F20"/>
        <w:sz w:val="22"/>
        <w:szCs w:val="22"/>
        <w:u w:val="none"/>
        <w:bdr w:val="nil"/>
        <w:shd w:val="clear" w:color="auto" w:fill="auto"/>
      </w:rPr>
    </w:lvl>
    <w:lvl w:ilvl="8" w:tplc="06B82D16">
      <w:start w:val="1"/>
      <w:numFmt w:val="lowerRoman"/>
      <w:lvlText w:val="%9"/>
      <w:lvlJc w:val="left"/>
      <w:pPr>
        <w:ind w:left="6231" w:firstLine="0"/>
      </w:pPr>
      <w:rPr>
        <w:rFonts w:ascii="Times New Roman" w:eastAsia="Times New Roman" w:hAnsi="Times New Roman" w:cs="Times New Roman"/>
        <w:b w:val="0"/>
        <w:i w:val="0"/>
        <w:color w:val="231F20"/>
        <w:sz w:val="22"/>
        <w:szCs w:val="22"/>
        <w:u w:val="none"/>
        <w:bdr w:val="nil"/>
        <w:shd w:val="clear" w:color="auto" w:fill="auto"/>
      </w:rPr>
    </w:lvl>
  </w:abstractNum>
  <w:abstractNum w:abstractNumId="2" w15:restartNumberingAfterBreak="0">
    <w:nsid w:val="2F000002"/>
    <w:multiLevelType w:val="hybridMultilevel"/>
    <w:tmpl w:val="1F000C5F"/>
    <w:lvl w:ilvl="0" w:tplc="C7188600">
      <w:start w:val="1"/>
      <w:numFmt w:val="decimal"/>
      <w:lvlText w:val="%1."/>
      <w:lvlJc w:val="left"/>
      <w:pPr>
        <w:ind w:left="720" w:hanging="360"/>
      </w:pPr>
      <w:rPr>
        <w:rFonts w:hint="default"/>
        <w:shd w:val="clear" w:color="auto" w:fill="auto"/>
      </w:rPr>
    </w:lvl>
    <w:lvl w:ilvl="1" w:tplc="42A883C4">
      <w:start w:val="1"/>
      <w:numFmt w:val="lowerLetter"/>
      <w:lvlText w:val="%2."/>
      <w:lvlJc w:val="left"/>
      <w:pPr>
        <w:ind w:left="1440" w:hanging="360"/>
      </w:pPr>
      <w:rPr>
        <w:shd w:val="clear" w:color="auto" w:fill="auto"/>
      </w:rPr>
    </w:lvl>
    <w:lvl w:ilvl="2" w:tplc="7ABC21D8">
      <w:start w:val="1"/>
      <w:numFmt w:val="lowerRoman"/>
      <w:lvlText w:val="%3."/>
      <w:lvlJc w:val="right"/>
      <w:pPr>
        <w:ind w:left="2160" w:hanging="180"/>
      </w:pPr>
      <w:rPr>
        <w:shd w:val="clear" w:color="auto" w:fill="auto"/>
      </w:rPr>
    </w:lvl>
    <w:lvl w:ilvl="3" w:tplc="C2304EEA">
      <w:start w:val="1"/>
      <w:numFmt w:val="decimal"/>
      <w:lvlText w:val="%4."/>
      <w:lvlJc w:val="left"/>
      <w:pPr>
        <w:ind w:left="2880" w:hanging="360"/>
      </w:pPr>
      <w:rPr>
        <w:shd w:val="clear" w:color="auto" w:fill="auto"/>
      </w:rPr>
    </w:lvl>
    <w:lvl w:ilvl="4" w:tplc="D936920E">
      <w:start w:val="1"/>
      <w:numFmt w:val="lowerLetter"/>
      <w:lvlText w:val="%5."/>
      <w:lvlJc w:val="left"/>
      <w:pPr>
        <w:ind w:left="3600" w:hanging="360"/>
      </w:pPr>
      <w:rPr>
        <w:shd w:val="clear" w:color="auto" w:fill="auto"/>
      </w:rPr>
    </w:lvl>
    <w:lvl w:ilvl="5" w:tplc="BB181436">
      <w:start w:val="1"/>
      <w:numFmt w:val="lowerRoman"/>
      <w:lvlText w:val="%6."/>
      <w:lvlJc w:val="right"/>
      <w:pPr>
        <w:ind w:left="4320" w:hanging="180"/>
      </w:pPr>
      <w:rPr>
        <w:shd w:val="clear" w:color="auto" w:fill="auto"/>
      </w:rPr>
    </w:lvl>
    <w:lvl w:ilvl="6" w:tplc="B7C6C2B6">
      <w:start w:val="1"/>
      <w:numFmt w:val="decimal"/>
      <w:lvlText w:val="%7."/>
      <w:lvlJc w:val="left"/>
      <w:pPr>
        <w:ind w:left="5040" w:hanging="360"/>
      </w:pPr>
      <w:rPr>
        <w:shd w:val="clear" w:color="auto" w:fill="auto"/>
      </w:rPr>
    </w:lvl>
    <w:lvl w:ilvl="7" w:tplc="7CA42CBE">
      <w:start w:val="1"/>
      <w:numFmt w:val="lowerLetter"/>
      <w:lvlText w:val="%8."/>
      <w:lvlJc w:val="left"/>
      <w:pPr>
        <w:ind w:left="5760" w:hanging="360"/>
      </w:pPr>
      <w:rPr>
        <w:shd w:val="clear" w:color="auto" w:fill="auto"/>
      </w:rPr>
    </w:lvl>
    <w:lvl w:ilvl="8" w:tplc="DF34566C">
      <w:start w:val="1"/>
      <w:numFmt w:val="lowerRoman"/>
      <w:lvlText w:val="%9."/>
      <w:lvlJc w:val="right"/>
      <w:pPr>
        <w:ind w:left="6480" w:hanging="180"/>
      </w:pPr>
      <w:rPr>
        <w:shd w:val="clear" w:color="auto" w:fill="auto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/>
  <w:defaultTabStop w:val="708"/>
  <w:displayHorizontalDrawingGridEvery w:val="0"/>
  <w:displayVerticalDrawingGridEvery w:val="2"/>
  <w:noPunctuationKerning/>
  <w:characterSpacingControl w:val="doNotCompress"/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175D2"/>
    <w:rsid w:val="000B2C96"/>
    <w:rsid w:val="003729CD"/>
    <w:rsid w:val="003C2D73"/>
    <w:rsid w:val="003D4EA5"/>
    <w:rsid w:val="00487D12"/>
    <w:rsid w:val="00823219"/>
    <w:rsid w:val="009D2607"/>
    <w:rsid w:val="00C175D2"/>
    <w:rsid w:val="00EE5CCE"/>
    <w:rsid w:val="00F31798"/>
    <w:rsid w:val="00F76261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621B06F1"/>
  <w15:docId w15:val="{D4712E4E-457C-4168-9F62-8E540B0BD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  <w:jc w:val="both"/>
    </w:pPr>
    <w:rPr>
      <w:rFonts w:ascii="Times New Roman" w:eastAsiaTheme="minorEastAsia" w:hAnsi="Times New Roman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160" w:line="259" w:lineRule="auto"/>
      <w:ind w:left="720"/>
      <w:contextualSpacing/>
    </w:pPr>
    <w:rPr>
      <w:rFonts w:eastAsiaTheme="minorHAnsi" w:cs="Times New Roman"/>
      <w:sz w:val="28"/>
      <w:szCs w:val="28"/>
      <w:lang w:eastAsia="en-US"/>
    </w:rPr>
  </w:style>
  <w:style w:type="table" w:styleId="a4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pPr>
      <w:spacing w:after="0" w:line="240" w:lineRule="auto"/>
    </w:pPr>
    <w:tblPr>
      <w:tblBorders>
        <w:top w:val="single" w:sz="4" w:space="0" w:color="BEBEBE" w:themeColor="background1" w:themeShade="BE"/>
        <w:left w:val="single" w:sz="4" w:space="0" w:color="BEBEBE" w:themeColor="background1" w:themeShade="BE"/>
        <w:bottom w:val="single" w:sz="4" w:space="0" w:color="BEBEBE" w:themeColor="background1" w:themeShade="BE"/>
        <w:right w:val="single" w:sz="4" w:space="0" w:color="BEBEBE" w:themeColor="background1" w:themeShade="BE"/>
        <w:insideH w:val="single" w:sz="4" w:space="0" w:color="BEBEBE" w:themeColor="background1" w:themeShade="BE"/>
        <w:insideV w:val="single" w:sz="4" w:space="0" w:color="BEBEBE" w:themeColor="background1" w:themeShade="BE"/>
      </w:tblBorders>
    </w:tblPr>
  </w:style>
  <w:style w:type="table" w:customStyle="1" w:styleId="11">
    <w:name w:val="Таблица простая 1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BEBEBE" w:themeColor="background1" w:themeShade="BE"/>
        <w:left w:val="single" w:sz="4" w:space="0" w:color="BEBEBE" w:themeColor="background1" w:themeShade="BE"/>
        <w:bottom w:val="single" w:sz="4" w:space="0" w:color="BEBEBE" w:themeColor="background1" w:themeShade="BE"/>
        <w:right w:val="single" w:sz="4" w:space="0" w:color="BEBEBE" w:themeColor="background1" w:themeShade="BE"/>
        <w:insideH w:val="single" w:sz="4" w:space="0" w:color="BEBEBE" w:themeColor="background1" w:themeShade="BE"/>
        <w:insideV w:val="single" w:sz="4" w:space="0" w:color="BEBEBE" w:themeColor="background1" w:themeShade="BE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BEBEBE" w:themeColor="background1" w:themeShade="BE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</w:style>
  <w:style w:type="table" w:customStyle="1" w:styleId="21">
    <w:name w:val="Таблица простая 2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text1" w:themeTint="7F"/>
        <w:bottom w:val="single" w:sz="4" w:space="0" w:color="808080" w:themeColor="text1" w:themeTint="7F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808080" w:themeColor="text1" w:themeTint="7F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808080" w:themeColor="text1" w:themeTint="7F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tcBorders>
          <w:left w:val="single" w:sz="4" w:space="0" w:color="808080" w:themeColor="text1" w:themeTint="7F"/>
          <w:right w:val="single" w:sz="4" w:space="0" w:color="808080" w:themeColor="text1" w:themeTint="7F"/>
        </w:tcBorders>
      </w:tcPr>
    </w:tblStylePr>
    <w:tblStylePr w:type="band2Vert">
      <w:tblPr/>
      <w:tcPr>
        <w:tcBorders>
          <w:left w:val="single" w:sz="4" w:space="0" w:color="808080" w:themeColor="text1" w:themeTint="7F"/>
          <w:right w:val="single" w:sz="4" w:space="0" w:color="808080" w:themeColor="text1" w:themeTint="7F"/>
        </w:tcBorders>
      </w:tcPr>
    </w:tblStylePr>
    <w:tblStylePr w:type="band1Horz">
      <w:tblPr/>
      <w:tcPr>
        <w:tcBorders>
          <w:top w:val="single" w:sz="4" w:space="0" w:color="808080" w:themeColor="text1" w:themeTint="7F"/>
          <w:bottom w:val="single" w:sz="4" w:space="0" w:color="808080" w:themeColor="text1" w:themeTint="7F"/>
        </w:tcBorders>
      </w:tcPr>
    </w:tblStylePr>
  </w:style>
  <w:style w:type="table" w:customStyle="1" w:styleId="31">
    <w:name w:val="Таблица простая 31"/>
    <w:basedOn w:val="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shd w:val="clear" w:color="auto" w:fill="auto"/>
      </w:rPr>
      <w:tblPr/>
      <w:tcPr>
        <w:tcBorders>
          <w:bottom w:val="single" w:sz="4" w:space="0" w:color="808080" w:themeColor="text1" w:themeTint="7F"/>
        </w:tcBorders>
      </w:tcPr>
    </w:tblStylePr>
    <w:tblStylePr w:type="lastRow">
      <w:rPr>
        <w:b/>
        <w:caps/>
        <w:shd w:val="clear" w:color="auto" w:fill="auto"/>
      </w:rPr>
      <w:tblPr/>
      <w:tcPr>
        <w:tcBorders>
          <w:top w:val="nil"/>
        </w:tcBorders>
      </w:tcPr>
    </w:tblStylePr>
    <w:tblStylePr w:type="firstCol">
      <w:rPr>
        <w:b/>
        <w:caps/>
        <w:shd w:val="clear" w:color="auto" w:fill="auto"/>
      </w:rPr>
      <w:tblPr/>
      <w:tcPr>
        <w:tcBorders>
          <w:right w:val="single" w:sz="4" w:space="0" w:color="808080" w:themeColor="text1" w:themeTint="7F"/>
        </w:tcBorders>
      </w:tcPr>
    </w:tblStylePr>
    <w:tblStylePr w:type="lastCol">
      <w:rPr>
        <w:b/>
        <w:caps/>
        <w:shd w:val="clear" w:color="auto" w:fill="auto"/>
      </w:rPr>
      <w:tblPr/>
      <w:tcPr>
        <w:tcBorders>
          <w:left w:val="nil"/>
        </w:tcBorders>
      </w:tc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</w:style>
  <w:style w:type="table" w:customStyle="1" w:styleId="51">
    <w:name w:val="Таблица простая 51"/>
    <w:basedOn w:val="a1"/>
    <w:pPr>
      <w:spacing w:after="0" w:line="240" w:lineRule="auto"/>
    </w:pPr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808080" w:themeColor="text1" w:themeTint="7F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808080" w:themeColor="text1" w:themeTint="7F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808080" w:themeColor="text1" w:themeTint="7F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808080" w:themeColor="text1" w:themeTint="7F"/>
        </w:tcBorders>
        <w:shd w:val="clear" w:color="000000" w:fill="FFFFFF" w:themeFill="background1"/>
      </w:tc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</w:style>
  <w:style w:type="table" w:customStyle="1" w:styleId="-111">
    <w:name w:val="Таблица-сетка 1 светлая — акцент 1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</w:style>
  <w:style w:type="table" w:customStyle="1" w:styleId="-121">
    <w:name w:val="Таблица-сетка 1 светлая — акцент 2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</w:style>
  <w:style w:type="table" w:customStyle="1" w:styleId="-131">
    <w:name w:val="Таблица-сетка 1 светлая — акцент 3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</w:style>
  <w:style w:type="table" w:customStyle="1" w:styleId="-141">
    <w:name w:val="Таблица-сетка 1 светлая — акцент 4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</w:style>
  <w:style w:type="table" w:customStyle="1" w:styleId="-151">
    <w:name w:val="Таблица-сетка 1 светлая — акцент 5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</w:style>
  <w:style w:type="table" w:customStyle="1" w:styleId="-161">
    <w:name w:val="Таблица-сетка 1 светлая — акцент 6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</w:style>
  <w:style w:type="table" w:customStyle="1" w:styleId="-21">
    <w:name w:val="Таблица-сетка 21"/>
    <w:basedOn w:val="a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-211">
    <w:name w:val="Таблица-сетка 2 — акцент 11"/>
    <w:basedOn w:val="a1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</w:style>
  <w:style w:type="table" w:customStyle="1" w:styleId="-221">
    <w:name w:val="Таблица-сетка 2 — акцент 21"/>
    <w:basedOn w:val="a1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-231">
    <w:name w:val="Таблица-сетка 2 — акцент 31"/>
    <w:basedOn w:val="a1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-241">
    <w:name w:val="Таблица-сетка 2 — акцент 41"/>
    <w:basedOn w:val="a1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-251">
    <w:name w:val="Таблица-сетка 2 — акцент 51"/>
    <w:basedOn w:val="a1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</w:style>
  <w:style w:type="table" w:customStyle="1" w:styleId="-261">
    <w:name w:val="Таблица-сетка 2 — акцент 61"/>
    <w:basedOn w:val="a1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-31">
    <w:name w:val="Таблица-сетка 3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">
    <w:name w:val="Таблица-сетка 3 — акцент 1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321">
    <w:name w:val="Таблица-сетка 3 — акцент 2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-331">
    <w:name w:val="Таблица-сетка 3 — акцент 3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-341">
    <w:name w:val="Таблица-сетка 3 — акцент 4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-351">
    <w:name w:val="Таблица-сетка 3 — акцент 5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-361">
    <w:name w:val="Таблица-сетка 3 — акцент 6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-41">
    <w:name w:val="Таблица-сетка 4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000000" w:fill="000000" w:themeFill="text1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-411">
    <w:name w:val="Таблица-сетка 4 — акцент 1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000000" w:fill="5B9BD5" w:themeFill="accent1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</w:style>
  <w:style w:type="table" w:customStyle="1" w:styleId="-421">
    <w:name w:val="Таблица-сетка 4 — акцент 2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000000" w:fill="ED7D31" w:themeFill="accent2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-431">
    <w:name w:val="Таблица-сетка 4 — акцент 3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000000" w:fill="A5A5A5" w:themeFill="accent3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-441">
    <w:name w:val="Таблица-сетка 4 — акцент 4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000000" w:fill="FFC000" w:themeFill="accent4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-451">
    <w:name w:val="Таблица-сетка 4 — акцент 5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000000" w:fill="4472C4" w:themeFill="accent5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</w:style>
  <w:style w:type="table" w:customStyle="1" w:styleId="-461">
    <w:name w:val="Таблица-сетка 4 — акцент 6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000000" w:fill="70AD47" w:themeFill="accent6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-51">
    <w:name w:val="Таблица-сетка 5 темная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CCCCCC" w:themeFill="text1" w:themeFillTint="33"/>
    </w:tc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000000" w:themeFill="text1"/>
      </w:tcPr>
    </w:tblStylePr>
    <w:tblStylePr w:type="lastRow">
      <w:rPr>
        <w:b/>
        <w:color w:val="FFFFFF" w:themeColor="background1"/>
        <w:shd w:val="clear" w:color="auto" w:fill="auto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000000" w:themeFill="text1"/>
      </w:tcPr>
    </w:tblStylePr>
    <w:tblStylePr w:type="fir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000000" w:themeFill="text1"/>
      </w:tcPr>
    </w:tblStylePr>
    <w:tblStylePr w:type="la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000000" w:themeFill="text1"/>
      </w:tcPr>
    </w:tblStylePr>
    <w:tblStylePr w:type="band1Vert">
      <w:tblPr/>
      <w:tcPr>
        <w:shd w:val="clear" w:color="000000" w:fill="999999" w:themeFill="text1" w:themeFillTint="66"/>
      </w:tcPr>
    </w:tblStylePr>
    <w:tblStylePr w:type="band1Horz">
      <w:tblPr/>
      <w:tcPr>
        <w:shd w:val="clear" w:color="000000" w:fill="999999" w:themeFill="text1" w:themeFillTint="66"/>
      </w:tcPr>
    </w:tblStylePr>
  </w:style>
  <w:style w:type="table" w:customStyle="1" w:styleId="-511">
    <w:name w:val="Таблица-сетка 5 темная — акцент 1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DEEAF6" w:themeFill="accent1" w:themeFillTint="33"/>
    </w:tc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5B9BD5" w:themeFill="accent1"/>
      </w:tcPr>
    </w:tblStylePr>
    <w:tblStylePr w:type="lastRow">
      <w:rPr>
        <w:b/>
        <w:color w:val="FFFFFF" w:themeColor="background1"/>
        <w:shd w:val="clear" w:color="auto" w:fill="auto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5B9BD5" w:themeFill="accent1"/>
      </w:tcPr>
    </w:tblStylePr>
    <w:tblStylePr w:type="fir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5B9BD5" w:themeFill="accent1"/>
      </w:tcPr>
    </w:tblStylePr>
    <w:tblStylePr w:type="la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5B9BD5" w:themeFill="accent1"/>
      </w:tcPr>
    </w:tblStylePr>
    <w:tblStylePr w:type="band1Vert">
      <w:tblPr/>
      <w:tcPr>
        <w:shd w:val="clear" w:color="000000" w:fill="BDD6EE" w:themeFill="accent1" w:themeFillTint="66"/>
      </w:tcPr>
    </w:tblStylePr>
    <w:tblStylePr w:type="band1Horz">
      <w:tblPr/>
      <w:tcPr>
        <w:shd w:val="clear" w:color="000000" w:fill="BDD6EE" w:themeFill="accent1" w:themeFillTint="66"/>
      </w:tcPr>
    </w:tblStylePr>
  </w:style>
  <w:style w:type="table" w:customStyle="1" w:styleId="-521">
    <w:name w:val="Таблица-сетка 5 темная — акцент 2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FBE4D5" w:themeFill="accent2" w:themeFillTint="33"/>
    </w:tc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ED7D31" w:themeFill="accent2"/>
      </w:tcPr>
    </w:tblStylePr>
    <w:tblStylePr w:type="lastRow">
      <w:rPr>
        <w:b/>
        <w:color w:val="FFFFFF" w:themeColor="background1"/>
        <w:shd w:val="clear" w:color="auto" w:fill="auto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ED7D31" w:themeFill="accent2"/>
      </w:tcPr>
    </w:tblStylePr>
    <w:tblStylePr w:type="fir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ED7D31" w:themeFill="accent2"/>
      </w:tcPr>
    </w:tblStylePr>
    <w:tblStylePr w:type="la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ED7D31" w:themeFill="accent2"/>
      </w:tcPr>
    </w:tblStylePr>
    <w:tblStylePr w:type="band1Vert">
      <w:tblPr/>
      <w:tcPr>
        <w:shd w:val="clear" w:color="000000" w:fill="F7CAAC" w:themeFill="accent2" w:themeFillTint="66"/>
      </w:tcPr>
    </w:tblStylePr>
    <w:tblStylePr w:type="band1Horz">
      <w:tblPr/>
      <w:tcPr>
        <w:shd w:val="clear" w:color="000000" w:fill="F7CAAC" w:themeFill="accent2" w:themeFillTint="66"/>
      </w:tcPr>
    </w:tblStylePr>
  </w:style>
  <w:style w:type="table" w:customStyle="1" w:styleId="-531">
    <w:name w:val="Таблица-сетка 5 темная — акцент 3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EDEDED" w:themeFill="accent3" w:themeFillTint="33"/>
    </w:tc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A5A5A5" w:themeFill="accent3"/>
      </w:tcPr>
    </w:tblStylePr>
    <w:tblStylePr w:type="lastRow">
      <w:rPr>
        <w:b/>
        <w:color w:val="FFFFFF" w:themeColor="background1"/>
        <w:shd w:val="clear" w:color="auto" w:fill="auto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A5A5A5" w:themeFill="accent3"/>
      </w:tcPr>
    </w:tblStylePr>
    <w:tblStylePr w:type="fir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A5A5A5" w:themeFill="accent3"/>
      </w:tcPr>
    </w:tblStylePr>
    <w:tblStylePr w:type="la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A5A5A5" w:themeFill="accent3"/>
      </w:tcPr>
    </w:tblStylePr>
    <w:tblStylePr w:type="band1Vert">
      <w:tblPr/>
      <w:tcPr>
        <w:shd w:val="clear" w:color="000000" w:fill="DBDBDB" w:themeFill="accent3" w:themeFillTint="66"/>
      </w:tcPr>
    </w:tblStylePr>
    <w:tblStylePr w:type="band1Horz">
      <w:tblPr/>
      <w:tcPr>
        <w:shd w:val="clear" w:color="000000" w:fill="DBDBDB" w:themeFill="accent3" w:themeFillTint="66"/>
      </w:tcPr>
    </w:tblStylePr>
  </w:style>
  <w:style w:type="table" w:customStyle="1" w:styleId="-541">
    <w:name w:val="Таблица-сетка 5 темная — акцент 4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FFF2CC" w:themeFill="accent4" w:themeFillTint="33"/>
    </w:tc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FFC000" w:themeFill="accent4"/>
      </w:tcPr>
    </w:tblStylePr>
    <w:tblStylePr w:type="lastRow">
      <w:rPr>
        <w:b/>
        <w:color w:val="FFFFFF" w:themeColor="background1"/>
        <w:shd w:val="clear" w:color="auto" w:fill="auto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FFC000" w:themeFill="accent4"/>
      </w:tcPr>
    </w:tblStylePr>
    <w:tblStylePr w:type="fir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FFC000" w:themeFill="accent4"/>
      </w:tcPr>
    </w:tblStylePr>
    <w:tblStylePr w:type="la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FFC000" w:themeFill="accent4"/>
      </w:tcPr>
    </w:tblStylePr>
    <w:tblStylePr w:type="band1Vert">
      <w:tblPr/>
      <w:tcPr>
        <w:shd w:val="clear" w:color="000000" w:fill="FFE599" w:themeFill="accent4" w:themeFillTint="66"/>
      </w:tcPr>
    </w:tblStylePr>
    <w:tblStylePr w:type="band1Horz">
      <w:tblPr/>
      <w:tcPr>
        <w:shd w:val="clear" w:color="000000" w:fill="FFE599" w:themeFill="accent4" w:themeFillTint="66"/>
      </w:tcPr>
    </w:tblStylePr>
  </w:style>
  <w:style w:type="table" w:customStyle="1" w:styleId="-551">
    <w:name w:val="Таблица-сетка 5 темная — акцент 5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D9E2F3" w:themeFill="accent5" w:themeFillTint="33"/>
    </w:tc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4472C4" w:themeFill="accent5"/>
      </w:tcPr>
    </w:tblStylePr>
    <w:tblStylePr w:type="lastRow">
      <w:rPr>
        <w:b/>
        <w:color w:val="FFFFFF" w:themeColor="background1"/>
        <w:shd w:val="clear" w:color="auto" w:fill="auto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4472C4" w:themeFill="accent5"/>
      </w:tcPr>
    </w:tblStylePr>
    <w:tblStylePr w:type="fir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4472C4" w:themeFill="accent5"/>
      </w:tcPr>
    </w:tblStylePr>
    <w:tblStylePr w:type="la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4472C4" w:themeFill="accent5"/>
      </w:tcPr>
    </w:tblStylePr>
    <w:tblStylePr w:type="band1Vert">
      <w:tblPr/>
      <w:tcPr>
        <w:shd w:val="clear" w:color="000000" w:fill="B4C6E7" w:themeFill="accent5" w:themeFillTint="66"/>
      </w:tcPr>
    </w:tblStylePr>
    <w:tblStylePr w:type="band1Horz">
      <w:tblPr/>
      <w:tcPr>
        <w:shd w:val="clear" w:color="000000" w:fill="B4C6E7" w:themeFill="accent5" w:themeFillTint="66"/>
      </w:tcPr>
    </w:tblStylePr>
  </w:style>
  <w:style w:type="table" w:customStyle="1" w:styleId="-561">
    <w:name w:val="Таблица-сетка 5 темная — акцент 6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E2EFD9" w:themeFill="accent6" w:themeFillTint="33"/>
    </w:tc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70AD47" w:themeFill="accent6"/>
      </w:tcPr>
    </w:tblStylePr>
    <w:tblStylePr w:type="lastRow">
      <w:rPr>
        <w:b/>
        <w:color w:val="FFFFFF" w:themeColor="background1"/>
        <w:shd w:val="clear" w:color="auto" w:fill="auto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70AD47" w:themeFill="accent6"/>
      </w:tcPr>
    </w:tblStylePr>
    <w:tblStylePr w:type="fir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70AD47" w:themeFill="accent6"/>
      </w:tcPr>
    </w:tblStylePr>
    <w:tblStylePr w:type="la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70AD47" w:themeFill="accent6"/>
      </w:tcPr>
    </w:tblStylePr>
    <w:tblStylePr w:type="band1Vert">
      <w:tblPr/>
      <w:tcPr>
        <w:shd w:val="clear" w:color="000000" w:fill="C5E0B3" w:themeFill="accent6" w:themeFillTint="66"/>
      </w:tcPr>
    </w:tblStylePr>
    <w:tblStylePr w:type="band1Horz">
      <w:tblPr/>
      <w:tcPr>
        <w:shd w:val="clear" w:color="000000" w:fill="C5E0B3" w:themeFill="accent6" w:themeFillTint="66"/>
      </w:tcPr>
    </w:tblStylePr>
  </w:style>
  <w:style w:type="table" w:customStyle="1" w:styleId="-61">
    <w:name w:val="Таблица-сетка 6 цветная1"/>
    <w:basedOn w:val="a1"/>
    <w:pPr>
      <w:spacing w:after="0" w:line="240" w:lineRule="auto"/>
    </w:pPr>
    <w:rPr>
      <w:color w:val="000000" w:themeColor="text1" w:themeShade="B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-611">
    <w:name w:val="Таблица-сетка 6 цветная — акцент 11"/>
    <w:basedOn w:val="a1"/>
    <w:pPr>
      <w:spacing w:after="0" w:line="240" w:lineRule="auto"/>
    </w:pPr>
    <w:rPr>
      <w:color w:val="2E74B4" w:themeColor="accent1" w:themeShade="BE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</w:style>
  <w:style w:type="table" w:customStyle="1" w:styleId="-621">
    <w:name w:val="Таблица-сетка 6 цветная — акцент 21"/>
    <w:basedOn w:val="a1"/>
    <w:pPr>
      <w:spacing w:after="0" w:line="240" w:lineRule="auto"/>
    </w:pPr>
    <w:rPr>
      <w:color w:val="C35911" w:themeColor="accent2" w:themeShade="BE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-631">
    <w:name w:val="Таблица-сетка 6 цветная — акцент 31"/>
    <w:basedOn w:val="a1"/>
    <w:pPr>
      <w:spacing w:after="0" w:line="240" w:lineRule="auto"/>
    </w:pPr>
    <w:rPr>
      <w:color w:val="7A7A7A" w:themeColor="accent3" w:themeShade="BE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-641">
    <w:name w:val="Таблица-сетка 6 цветная — акцент 41"/>
    <w:basedOn w:val="a1"/>
    <w:pPr>
      <w:spacing w:after="0" w:line="240" w:lineRule="auto"/>
    </w:pPr>
    <w:rPr>
      <w:color w:val="BE8F00" w:themeColor="accent4" w:themeShade="BE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-651">
    <w:name w:val="Таблица-сетка 6 цветная — акцент 51"/>
    <w:basedOn w:val="a1"/>
    <w:pPr>
      <w:spacing w:after="0" w:line="240" w:lineRule="auto"/>
    </w:pPr>
    <w:rPr>
      <w:color w:val="2F5395" w:themeColor="accent5" w:themeShade="BE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</w:style>
  <w:style w:type="table" w:customStyle="1" w:styleId="-661">
    <w:name w:val="Таблица-сетка 6 цветная — акцент 61"/>
    <w:basedOn w:val="a1"/>
    <w:pPr>
      <w:spacing w:after="0" w:line="240" w:lineRule="auto"/>
    </w:pPr>
    <w:rPr>
      <w:color w:val="538035" w:themeColor="accent6" w:themeShade="B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-71">
    <w:name w:val="Таблица-сетка 7 цветная1"/>
    <w:basedOn w:val="a1"/>
    <w:pPr>
      <w:spacing w:after="0" w:line="240" w:lineRule="auto"/>
    </w:pPr>
    <w:rPr>
      <w:color w:val="000000" w:themeColor="text1" w:themeShade="B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">
    <w:name w:val="Таблица-сетка 7 цветная — акцент 11"/>
    <w:basedOn w:val="a1"/>
    <w:pPr>
      <w:spacing w:after="0" w:line="240" w:lineRule="auto"/>
    </w:pPr>
    <w:rPr>
      <w:color w:val="2E74B4" w:themeColor="accent1" w:themeShade="BE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721">
    <w:name w:val="Таблица-сетка 7 цветная — акцент 21"/>
    <w:basedOn w:val="a1"/>
    <w:pPr>
      <w:spacing w:after="0" w:line="240" w:lineRule="auto"/>
    </w:pPr>
    <w:rPr>
      <w:color w:val="C35911" w:themeColor="accent2" w:themeShade="BE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-731">
    <w:name w:val="Таблица-сетка 7 цветная — акцент 31"/>
    <w:basedOn w:val="a1"/>
    <w:pPr>
      <w:spacing w:after="0" w:line="240" w:lineRule="auto"/>
    </w:pPr>
    <w:rPr>
      <w:color w:val="7A7A7A" w:themeColor="accent3" w:themeShade="BE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-741">
    <w:name w:val="Таблица-сетка 7 цветная — акцент 41"/>
    <w:basedOn w:val="a1"/>
    <w:pPr>
      <w:spacing w:after="0" w:line="240" w:lineRule="auto"/>
    </w:pPr>
    <w:rPr>
      <w:color w:val="BE8F00" w:themeColor="accent4" w:themeShade="BE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-751">
    <w:name w:val="Таблица-сетка 7 цветная — акцент 51"/>
    <w:basedOn w:val="a1"/>
    <w:pPr>
      <w:spacing w:after="0" w:line="240" w:lineRule="auto"/>
    </w:pPr>
    <w:rPr>
      <w:color w:val="2F5395" w:themeColor="accent5" w:themeShade="BE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-761">
    <w:name w:val="Таблица-сетка 7 цветная — акцент 61"/>
    <w:basedOn w:val="a1"/>
    <w:pPr>
      <w:spacing w:after="0" w:line="240" w:lineRule="auto"/>
    </w:pPr>
    <w:rPr>
      <w:color w:val="538035" w:themeColor="accent6" w:themeShade="B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-110">
    <w:name w:val="Список-таблица 1 светлая1"/>
    <w:basedOn w:val="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shd w:val="clear" w:color="auto" w:fill="auto"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-1110">
    <w:name w:val="Список-таблица 1 светлая — акцент 11"/>
    <w:basedOn w:val="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shd w:val="clear" w:color="auto" w:fill="auto"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</w:style>
  <w:style w:type="table" w:customStyle="1" w:styleId="-1210">
    <w:name w:val="Список-таблица 1 светлая — акцент 21"/>
    <w:basedOn w:val="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shd w:val="clear" w:color="auto" w:fill="auto"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-1310">
    <w:name w:val="Список-таблица 1 светлая — акцент 31"/>
    <w:basedOn w:val="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shd w:val="clear" w:color="auto" w:fill="auto"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-1410">
    <w:name w:val="Список-таблица 1 светлая — акцент 41"/>
    <w:basedOn w:val="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shd w:val="clear" w:color="auto" w:fill="auto"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-1510">
    <w:name w:val="Список-таблица 1 светлая — акцент 51"/>
    <w:basedOn w:val="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shd w:val="clear" w:color="auto" w:fill="auto"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</w:style>
  <w:style w:type="table" w:customStyle="1" w:styleId="-1610">
    <w:name w:val="Список-таблица 1 светлая — акцент 61"/>
    <w:basedOn w:val="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shd w:val="clear" w:color="auto" w:fill="auto"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-210">
    <w:name w:val="Список-таблица 2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-2110">
    <w:name w:val="Список-таблица 2 — акцент 1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</w:style>
  <w:style w:type="table" w:customStyle="1" w:styleId="-2210">
    <w:name w:val="Список-таблица 2 — акцент 2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-2310">
    <w:name w:val="Список-таблица 2 — акцент 3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-2410">
    <w:name w:val="Список-таблица 2 — акцент 4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-2510">
    <w:name w:val="Список-таблица 2 — акцент 5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</w:style>
  <w:style w:type="table" w:customStyle="1" w:styleId="-2610">
    <w:name w:val="Список-таблица 2 — акцент 6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-310">
    <w:name w:val="Список-таблица 3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shd w:val="clear" w:color="000000" w:fill="000000" w:themeFill="text1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000000" w:themeColor="text1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  <w:shd w:val="clear" w:color="auto" w:fill="auto"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0">
    <w:name w:val="Список-таблица 3 — акцент 1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shd w:val="clear" w:color="000000" w:fill="5B9BD5" w:themeFill="accent1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5B9BD5" w:themeColor="accent1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  <w:shd w:val="clear" w:color="auto" w:fill="auto"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3210">
    <w:name w:val="Список-таблица 3 — акцент 2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shd w:val="clear" w:color="000000" w:fill="ED7D31" w:themeFill="accent2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ED7D31" w:themeColor="accent2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  <w:shd w:val="clear" w:color="auto" w:fill="auto"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-3310">
    <w:name w:val="Список-таблица 3 — акцент 3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shd w:val="clear" w:color="000000" w:fill="A5A5A5" w:themeFill="accent3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A5A5A5" w:themeColor="accent3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  <w:shd w:val="clear" w:color="auto" w:fill="auto"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-3410">
    <w:name w:val="Список-таблица 3 — акцент 4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shd w:val="clear" w:color="000000" w:fill="FFC000" w:themeFill="accent4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FFC000" w:themeColor="accent4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  <w:shd w:val="clear" w:color="auto" w:fill="auto"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-3510">
    <w:name w:val="Список-таблица 3 — акцент 5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shd w:val="clear" w:color="000000" w:fill="4472C4" w:themeFill="accent5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4472C4" w:themeColor="accent5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  <w:shd w:val="clear" w:color="auto" w:fill="auto"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-3610">
    <w:name w:val="Список-таблица 3 — акцент 6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shd w:val="clear" w:color="000000" w:fill="70AD47" w:themeFill="accent6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70AD47" w:themeColor="accent6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  <w:shd w:val="clear" w:color="auto" w:fill="auto"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-410">
    <w:name w:val="Список-таблица 4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000000" w:fill="000000" w:themeFill="text1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-4110">
    <w:name w:val="Список-таблица 4 — акцент 1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000000" w:fill="5B9BD5" w:themeFill="accent1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</w:style>
  <w:style w:type="table" w:customStyle="1" w:styleId="-4210">
    <w:name w:val="Список-таблица 4 — акцент 2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000000" w:fill="ED7D31" w:themeFill="accent2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-4310">
    <w:name w:val="Список-таблица 4 — акцент 3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000000" w:fill="A5A5A5" w:themeFill="accent3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-4410">
    <w:name w:val="Список-таблица 4 — акцент 4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000000" w:fill="FFC000" w:themeFill="accent4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-4510">
    <w:name w:val="Список-таблица 4 — акцент 5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000000" w:fill="4472C4" w:themeFill="accent5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</w:style>
  <w:style w:type="table" w:customStyle="1" w:styleId="-4610">
    <w:name w:val="Список-таблица 4 — акцент 61"/>
    <w:basedOn w:val="a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000000" w:fill="70AD47" w:themeFill="accent6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ListTable5">
    <w:name w:val="List Table 5"/>
    <w:basedOn w:val="a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000000" w:fill="000000" w:themeFill="text1"/>
    </w:tcPr>
    <w:tblStylePr w:type="firstRow">
      <w:rPr>
        <w:b/>
        <w:shd w:val="clear" w:color="auto" w:fill="auto"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shd w:val="clear" w:color="auto" w:fill="auto"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shd w:val="clear" w:color="auto" w:fill="auto"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1">
    <w:name w:val="List Table 5 Accent 1"/>
    <w:basedOn w:val="a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000000" w:fill="5B9BD5" w:themeFill="accent1"/>
    </w:tcPr>
    <w:tblStylePr w:type="firstRow">
      <w:rPr>
        <w:b/>
        <w:shd w:val="clear" w:color="auto" w:fill="auto"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shd w:val="clear" w:color="auto" w:fill="auto"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shd w:val="clear" w:color="auto" w:fill="auto"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2">
    <w:name w:val="List Table 5 Accent 2"/>
    <w:basedOn w:val="a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000000" w:fill="ED7D31" w:themeFill="accent2"/>
    </w:tcPr>
    <w:tblStylePr w:type="firstRow">
      <w:rPr>
        <w:b/>
        <w:shd w:val="clear" w:color="auto" w:fill="auto"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shd w:val="clear" w:color="auto" w:fill="auto"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shd w:val="clear" w:color="auto" w:fill="auto"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3">
    <w:name w:val="List Table 5 Accent 3"/>
    <w:basedOn w:val="a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000000" w:fill="A5A5A5" w:themeFill="accent3"/>
    </w:tcPr>
    <w:tblStylePr w:type="firstRow">
      <w:rPr>
        <w:b/>
        <w:shd w:val="clear" w:color="auto" w:fill="auto"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shd w:val="clear" w:color="auto" w:fill="auto"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shd w:val="clear" w:color="auto" w:fill="auto"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4">
    <w:name w:val="List Table 5 Accent 4"/>
    <w:basedOn w:val="a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000000" w:fill="FFC000" w:themeFill="accent4"/>
    </w:tcPr>
    <w:tblStylePr w:type="firstRow">
      <w:rPr>
        <w:b/>
        <w:shd w:val="clear" w:color="auto" w:fill="auto"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shd w:val="clear" w:color="auto" w:fill="auto"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shd w:val="clear" w:color="auto" w:fill="auto"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5">
    <w:name w:val="List Table 5 Accent 5"/>
    <w:basedOn w:val="a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000000" w:fill="4472C4" w:themeFill="accent5"/>
    </w:tcPr>
    <w:tblStylePr w:type="firstRow">
      <w:rPr>
        <w:b/>
        <w:shd w:val="clear" w:color="auto" w:fill="auto"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shd w:val="clear" w:color="auto" w:fill="auto"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shd w:val="clear" w:color="auto" w:fill="auto"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6">
    <w:name w:val="List Table 5 Accent 6"/>
    <w:basedOn w:val="a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000000" w:fill="70AD47" w:themeFill="accent6"/>
    </w:tcPr>
    <w:tblStylePr w:type="firstRow">
      <w:rPr>
        <w:b/>
        <w:shd w:val="clear" w:color="auto" w:fill="auto"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shd w:val="clear" w:color="auto" w:fill="auto"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shd w:val="clear" w:color="auto" w:fill="auto"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0">
    <w:name w:val="Список-таблица 6 цветная1"/>
    <w:basedOn w:val="a1"/>
    <w:pPr>
      <w:spacing w:after="0" w:line="240" w:lineRule="auto"/>
    </w:pPr>
    <w:rPr>
      <w:color w:val="000000" w:themeColor="text1" w:themeShade="BE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-6110">
    <w:name w:val="Список-таблица 6 цветная — акцент 11"/>
    <w:basedOn w:val="a1"/>
    <w:pPr>
      <w:spacing w:after="0" w:line="240" w:lineRule="auto"/>
    </w:pPr>
    <w:rPr>
      <w:color w:val="2E74B4" w:themeColor="accent1" w:themeShade="BE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</w:style>
  <w:style w:type="table" w:customStyle="1" w:styleId="-6210">
    <w:name w:val="Список-таблица 6 цветная — акцент 21"/>
    <w:basedOn w:val="a1"/>
    <w:pPr>
      <w:spacing w:after="0" w:line="240" w:lineRule="auto"/>
    </w:pPr>
    <w:rPr>
      <w:color w:val="C35911" w:themeColor="accent2" w:themeShade="BE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-6310">
    <w:name w:val="Список-таблица 6 цветная — акцент 31"/>
    <w:basedOn w:val="a1"/>
    <w:pPr>
      <w:spacing w:after="0" w:line="240" w:lineRule="auto"/>
    </w:pPr>
    <w:rPr>
      <w:color w:val="7A7A7A" w:themeColor="accent3" w:themeShade="BE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-6410">
    <w:name w:val="Список-таблица 6 цветная — акцент 41"/>
    <w:basedOn w:val="a1"/>
    <w:pPr>
      <w:spacing w:after="0" w:line="240" w:lineRule="auto"/>
    </w:pPr>
    <w:rPr>
      <w:color w:val="BE8F00" w:themeColor="accent4" w:themeShade="BE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-6510">
    <w:name w:val="Список-таблица 6 цветная — акцент 51"/>
    <w:basedOn w:val="a1"/>
    <w:pPr>
      <w:spacing w:after="0" w:line="240" w:lineRule="auto"/>
    </w:pPr>
    <w:rPr>
      <w:color w:val="2F5395" w:themeColor="accent5" w:themeShade="BE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</w:style>
  <w:style w:type="table" w:customStyle="1" w:styleId="-6610">
    <w:name w:val="Список-таблица 6 цветная — акцент 61"/>
    <w:basedOn w:val="a1"/>
    <w:pPr>
      <w:spacing w:after="0" w:line="240" w:lineRule="auto"/>
    </w:pPr>
    <w:rPr>
      <w:color w:val="538035" w:themeColor="accent6" w:themeShade="BE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-710">
    <w:name w:val="Список-таблица 7 цветная1"/>
    <w:basedOn w:val="a1"/>
    <w:pPr>
      <w:spacing w:after="0" w:line="240" w:lineRule="auto"/>
    </w:pPr>
    <w:rPr>
      <w:color w:val="000000" w:themeColor="text1" w:themeShade="BE"/>
    </w:rPr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000000" w:themeColor="text1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000000" w:themeColor="text1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000000" w:themeColor="text1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000000" w:themeColor="text1"/>
        </w:tcBorders>
        <w:shd w:val="clear" w:color="000000" w:fill="FFFFFF" w:themeFill="background1"/>
      </w:tc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0">
    <w:name w:val="Список-таблица 7 цветная — акцент 11"/>
    <w:basedOn w:val="a1"/>
    <w:pPr>
      <w:spacing w:after="0" w:line="240" w:lineRule="auto"/>
    </w:pPr>
    <w:rPr>
      <w:color w:val="2E74B4" w:themeColor="accent1" w:themeShade="BE"/>
    </w:rPr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5B9BD5" w:themeColor="accent1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5B9BD5" w:themeColor="accent1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5B9BD5" w:themeColor="accent1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5B9BD5" w:themeColor="accent1"/>
        </w:tcBorders>
        <w:shd w:val="clear" w:color="000000" w:fill="FFFFFF" w:themeFill="background1"/>
      </w:tc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0">
    <w:name w:val="Список-таблица 7 цветная — акцент 21"/>
    <w:basedOn w:val="a1"/>
    <w:pPr>
      <w:spacing w:after="0" w:line="240" w:lineRule="auto"/>
    </w:pPr>
    <w:rPr>
      <w:color w:val="C35911" w:themeColor="accent2" w:themeShade="BE"/>
    </w:rPr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ED7D31" w:themeColor="accent2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ED7D31" w:themeColor="accent2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ED7D31" w:themeColor="accent2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ED7D31" w:themeColor="accent2"/>
        </w:tcBorders>
        <w:shd w:val="clear" w:color="000000" w:fill="FFFFFF" w:themeFill="background1"/>
      </w:tc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0">
    <w:name w:val="Список-таблица 7 цветная — акцент 31"/>
    <w:basedOn w:val="a1"/>
    <w:pPr>
      <w:spacing w:after="0" w:line="240" w:lineRule="auto"/>
    </w:pPr>
    <w:rPr>
      <w:color w:val="7A7A7A" w:themeColor="accent3" w:themeShade="BE"/>
    </w:rPr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A5A5A5" w:themeColor="accent3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A5A5A5" w:themeColor="accent3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A5A5A5" w:themeColor="accent3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A5A5A5" w:themeColor="accent3"/>
        </w:tcBorders>
        <w:shd w:val="clear" w:color="000000" w:fill="FFFFFF" w:themeFill="background1"/>
      </w:tc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0">
    <w:name w:val="Список-таблица 7 цветная — акцент 41"/>
    <w:basedOn w:val="a1"/>
    <w:pPr>
      <w:spacing w:after="0" w:line="240" w:lineRule="auto"/>
    </w:pPr>
    <w:rPr>
      <w:color w:val="BE8F00" w:themeColor="accent4" w:themeShade="BE"/>
    </w:rPr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FFC000" w:themeColor="accent4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FFC000" w:themeColor="accent4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FFC000" w:themeColor="accent4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FFC000" w:themeColor="accent4"/>
        </w:tcBorders>
        <w:shd w:val="clear" w:color="000000" w:fill="FFFFFF" w:themeFill="background1"/>
      </w:tc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0">
    <w:name w:val="Список-таблица 7 цветная — акцент 51"/>
    <w:basedOn w:val="a1"/>
    <w:pPr>
      <w:spacing w:after="0" w:line="240" w:lineRule="auto"/>
    </w:pPr>
    <w:rPr>
      <w:color w:val="2F5395" w:themeColor="accent5" w:themeShade="BE"/>
    </w:rPr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4472C4" w:themeColor="accent5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4472C4" w:themeColor="accent5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4472C4" w:themeColor="accent5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4472C4" w:themeColor="accent5"/>
        </w:tcBorders>
        <w:shd w:val="clear" w:color="000000" w:fill="FFFFFF" w:themeFill="background1"/>
      </w:tc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0">
    <w:name w:val="Список-таблица 7 цветная — акцент 61"/>
    <w:basedOn w:val="a1"/>
    <w:pPr>
      <w:spacing w:after="0" w:line="240" w:lineRule="auto"/>
    </w:pPr>
    <w:rPr>
      <w:color w:val="538035" w:themeColor="accent6" w:themeShade="BE"/>
    </w:rPr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70AD47" w:themeColor="accent6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70AD47" w:themeColor="accent6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70AD47" w:themeColor="accent6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70AD47" w:themeColor="accent6"/>
        </w:tcBorders>
        <w:shd w:val="clear" w:color="000000" w:fill="FFFFFF" w:themeFill="background1"/>
      </w:tc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Calendar1">
    <w:name w:val="Calendar1"/>
    <w:basedOn w:val="a1"/>
    <w:pPr>
      <w:spacing w:after="0" w:line="240" w:lineRule="auto"/>
    </w:pPr>
    <w:tblPr>
      <w:tblStyleRowBandSize w:val="1"/>
      <w:tblStyleColBandSize w:val="1"/>
    </w:tblPr>
    <w:tblStylePr w:type="firstRow">
      <w:pPr>
        <w:spacing w:line="259" w:lineRule="auto"/>
      </w:pPr>
      <w:rPr>
        <w:b/>
        <w:i w:val="0"/>
        <w:color w:val="auto"/>
        <w:sz w:val="44"/>
        <w:szCs w:val="44"/>
        <w:shd w:val="clear" w:color="auto" w:fill="auto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nil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nil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nil"/>
      </w:tcPr>
    </w:tblStylePr>
  </w:style>
  <w:style w:type="paragraph" w:styleId="a5">
    <w:name w:val="Balloon Text"/>
    <w:basedOn w:val="a"/>
    <w:link w:val="a6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eastAsiaTheme="minorEastAsia" w:hAnsi="Tahoma" w:cs="Tahoma"/>
      <w:sz w:val="16"/>
      <w:szCs w:val="16"/>
      <w:shd w:val="clear" w:color="auto" w:fill="auto"/>
      <w:lang w:eastAsia="ko-KR"/>
    </w:rPr>
  </w:style>
  <w:style w:type="paragraph" w:customStyle="1" w:styleId="a7">
    <w:name w:val="ДИПЛОМ"/>
    <w:basedOn w:val="a"/>
    <w:link w:val="a8"/>
    <w:qFormat/>
    <w:rsid w:val="009D2607"/>
    <w:pPr>
      <w:spacing w:after="200" w:line="360" w:lineRule="auto"/>
      <w:ind w:firstLine="709"/>
      <w:contextualSpacing/>
    </w:pPr>
    <w:rPr>
      <w:rFonts w:eastAsia="Calibri" w:cs="Times New Roman"/>
      <w:sz w:val="28"/>
      <w:szCs w:val="28"/>
      <w:lang w:val="x-none" w:eastAsia="x-none"/>
    </w:rPr>
  </w:style>
  <w:style w:type="character" w:customStyle="1" w:styleId="a8">
    <w:name w:val="ДИПЛОМ Знак"/>
    <w:link w:val="a7"/>
    <w:rsid w:val="009D2607"/>
    <w:rPr>
      <w:rFonts w:ascii="Times New Roman" w:eastAsia="Calibri" w:hAnsi="Times New Roman" w:cs="Times New Roman"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i.org/10.1016/j.eng.2018.12.01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350</Words>
  <Characters>2001</Characters>
  <Application>Microsoft Office Word</Application>
  <DocSecurity>0</DocSecurity>
  <Lines>16</Lines>
  <Paragraphs>4</Paragraphs>
  <MMClips>0</MMClip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Title text</vt:lpstr>
    </vt:vector>
  </TitlesOfParts>
  <Company>ТвГУ</Company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ФТФ</dc:creator>
  <cp:lastModifiedBy>Елена Семенова</cp:lastModifiedBy>
  <cp:revision>7</cp:revision>
  <dcterms:created xsi:type="dcterms:W3CDTF">2025-03-03T10:00:00Z</dcterms:created>
  <dcterms:modified xsi:type="dcterms:W3CDTF">2025-03-03T11:10:00Z</dcterms:modified>
  <cp:version>9.104.197.51428</cp:version>
</cp:coreProperties>
</file>