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2FBC1" w14:textId="77777777" w:rsidR="00DF4A29" w:rsidRPr="00DF4A29" w:rsidRDefault="00DF4A29" w:rsidP="00D238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Исследование динамики доменных границ в пленке феррита-граната с помощью меридионального эффекта Керра</w:t>
      </w:r>
    </w:p>
    <w:p w14:paraId="2150CEAB" w14:textId="49D3585D" w:rsidR="00DF4A29" w:rsidRPr="0039408A" w:rsidRDefault="00DF4A29" w:rsidP="00D238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Шаламов Дмитрий Андреевич</w:t>
      </w:r>
      <w:r w:rsidRPr="00DF4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4A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Студент</w:t>
      </w:r>
    </w:p>
    <w:p w14:paraId="34152866" w14:textId="52B6CEC1" w:rsidR="00DF4A29" w:rsidRPr="00DF4A29" w:rsidRDefault="00DF4A29" w:rsidP="00D238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F4A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Московский государственный университет имени М.В.</w:t>
      </w:r>
      <w:r w:rsidR="007F27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F4A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Ломоносова,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F4A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физический факультет, Москва, Россия</w:t>
      </w:r>
      <w:r w:rsidRPr="00DF4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E-mail: </w:t>
      </w:r>
      <w:r w:rsidR="000F0DF8" w:rsidRPr="000F0D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shalamov.da20@physics.msu.ru</w:t>
      </w:r>
    </w:p>
    <w:p w14:paraId="13D61164" w14:textId="4CFFE438" w:rsidR="0039408A" w:rsidRPr="00262290" w:rsidRDefault="00152B05" w:rsidP="00262290">
      <w:pPr>
        <w:pStyle w:val="1"/>
      </w:pPr>
      <w:r w:rsidRPr="00262290">
        <w:t>Магнитооптические эффекты в отраженном свете позволяют изучать распределение намагниченности на поверхности образца, что</w:t>
      </w:r>
      <w:r w:rsidR="007E7DCE" w:rsidRPr="00262290">
        <w:t xml:space="preserve"> дает возможность</w:t>
      </w:r>
      <w:r w:rsidRPr="00262290">
        <w:t xml:space="preserve"> визуализировать доменную структуру материала. Еще одним приложением магнитооптики является исследование динамики перемагничивания </w:t>
      </w:r>
      <w:r w:rsidR="007E7DCE" w:rsidRPr="00262290">
        <w:t>ферромагнетиков</w:t>
      </w:r>
      <w:r w:rsidRPr="00262290">
        <w:t xml:space="preserve">. </w:t>
      </w:r>
      <w:r w:rsidR="00AA3D07" w:rsidRPr="00262290">
        <w:t xml:space="preserve">Впервые динамику </w:t>
      </w:r>
      <w:r w:rsidR="007E7DCE" w:rsidRPr="00262290">
        <w:t>доменных границ (Д</w:t>
      </w:r>
      <w:r w:rsidR="00AA3D07" w:rsidRPr="00262290">
        <w:t>Г</w:t>
      </w:r>
      <w:r w:rsidR="007E7DCE" w:rsidRPr="00262290">
        <w:t>)</w:t>
      </w:r>
      <w:r w:rsidR="00AA3D07" w:rsidRPr="00262290">
        <w:t xml:space="preserve"> в Fe-Ni проводе с помощью магнитооптического аналога метода </w:t>
      </w:r>
      <w:proofErr w:type="spellStart"/>
      <w:r w:rsidR="00AA3D07" w:rsidRPr="00262290">
        <w:t>Сикстуса-Тонкса</w:t>
      </w:r>
      <w:proofErr w:type="spellEnd"/>
      <w:r w:rsidR="00AA3D07" w:rsidRPr="00262290">
        <w:t xml:space="preserve"> с использованием эффекта Керра исследовали а</w:t>
      </w:r>
      <w:r w:rsidRPr="00262290">
        <w:t>вторы работы [</w:t>
      </w:r>
      <w:r w:rsidR="0039408A" w:rsidRPr="00262290">
        <w:t>1</w:t>
      </w:r>
      <w:r w:rsidRPr="00262290">
        <w:t>]</w:t>
      </w:r>
      <w:r w:rsidR="00AA3D07" w:rsidRPr="00262290">
        <w:t>.</w:t>
      </w:r>
      <w:r w:rsidRPr="00262290">
        <w:t xml:space="preserve"> </w:t>
      </w:r>
      <w:r w:rsidR="0039408A" w:rsidRPr="00262290">
        <w:t>В работе [2] изучали эволюцию доменной структуры в пленках на основе Co с помощью полярного эффекта Керра.</w:t>
      </w:r>
    </w:p>
    <w:p w14:paraId="45F7EB86" w14:textId="20507978" w:rsidR="00152B05" w:rsidRPr="00262290" w:rsidRDefault="0039408A" w:rsidP="00262290">
      <w:pPr>
        <w:pStyle w:val="1"/>
      </w:pPr>
      <w:r w:rsidRPr="00262290">
        <w:t>Р</w:t>
      </w:r>
      <w:r w:rsidR="00152B05" w:rsidRPr="00262290">
        <w:t>езультато</w:t>
      </w:r>
      <w:r w:rsidRPr="00262290">
        <w:t>м</w:t>
      </w:r>
      <w:r w:rsidR="00152B05" w:rsidRPr="00262290">
        <w:t xml:space="preserve"> исследования динамики ДГ является измерение </w:t>
      </w:r>
      <w:r w:rsidRPr="00262290">
        <w:t xml:space="preserve">скорости движения ДГ и </w:t>
      </w:r>
      <w:r w:rsidR="00152B05" w:rsidRPr="00262290">
        <w:t>подвижности. Подвижность ДГ – это тангенс угла наклона начального линейного участка зависимости скорости движения границы от величины внешнего магнитного поля [</w:t>
      </w:r>
      <w:r w:rsidRPr="00262290">
        <w:t>3</w:t>
      </w:r>
      <w:r w:rsidR="00152B05" w:rsidRPr="00262290">
        <w:t>]. Подвижност</w:t>
      </w:r>
      <w:r w:rsidRPr="00262290">
        <w:t>ь границы – это важн</w:t>
      </w:r>
      <w:r w:rsidR="007E7DCE" w:rsidRPr="00262290">
        <w:t>ое свойство</w:t>
      </w:r>
      <w:r w:rsidRPr="00262290">
        <w:t xml:space="preserve"> образца, </w:t>
      </w:r>
      <w:r w:rsidR="007E7DCE" w:rsidRPr="00262290">
        <w:t>которое</w:t>
      </w:r>
      <w:r w:rsidRPr="00262290">
        <w:t xml:space="preserve"> характеризует отклик системы на внешнее возбуждение, а, следовательно,</w:t>
      </w:r>
      <w:r w:rsidR="00152B05" w:rsidRPr="00262290">
        <w:t xml:space="preserve"> определяет возможности практического применения материала. </w:t>
      </w:r>
      <w:r w:rsidR="00C025E6" w:rsidRPr="00262290">
        <w:t>Н</w:t>
      </w:r>
      <w:r w:rsidR="00152B05" w:rsidRPr="00262290">
        <w:t>астоящ</w:t>
      </w:r>
      <w:r w:rsidR="00C025E6" w:rsidRPr="00262290">
        <w:t>ая</w:t>
      </w:r>
      <w:r w:rsidR="00152B05" w:rsidRPr="00262290">
        <w:t xml:space="preserve"> работ</w:t>
      </w:r>
      <w:r w:rsidR="00C025E6" w:rsidRPr="00262290">
        <w:t>а</w:t>
      </w:r>
      <w:r w:rsidR="00152B05" w:rsidRPr="00262290">
        <w:t xml:space="preserve"> </w:t>
      </w:r>
      <w:r w:rsidR="00C025E6" w:rsidRPr="00262290">
        <w:t xml:space="preserve">является продолжением исследований подвижности ДГ с помощью меридионального эффекта Керра, начатых в работе [4]. </w:t>
      </w:r>
    </w:p>
    <w:p w14:paraId="338BCD9C" w14:textId="64BF4FA4" w:rsidR="00C025E6" w:rsidRPr="00262290" w:rsidRDefault="00C025E6" w:rsidP="00262290">
      <w:pPr>
        <w:pStyle w:val="1"/>
      </w:pPr>
      <w:r w:rsidRPr="00262290">
        <w:t>И</w:t>
      </w:r>
      <w:r w:rsidR="007E7DCE" w:rsidRPr="00262290">
        <w:t>зучение</w:t>
      </w:r>
      <w:r w:rsidRPr="00262290">
        <w:t xml:space="preserve"> динамики доменных границ проводили </w:t>
      </w:r>
      <w:r w:rsidR="00EF05F8">
        <w:t xml:space="preserve">при комнатной температуре </w:t>
      </w:r>
      <w:r w:rsidRPr="00262290">
        <w:t>в пленке содержащего висмут феррита-граната</w:t>
      </w:r>
      <w:r w:rsidR="00A956C1">
        <w:t>. Н</w:t>
      </w:r>
      <w:r w:rsidRPr="00262290">
        <w:t>аправление намагниченности в доменах было перпендикулярно плоскости образца</w:t>
      </w:r>
      <w:r w:rsidR="007E7DCE" w:rsidRPr="00262290">
        <w:t xml:space="preserve"> (рис.1)</w:t>
      </w:r>
      <w:r w:rsidRPr="00262290">
        <w:t xml:space="preserve">. Для визуализации доменной структуры с помощью меридионального эффекта Керра использовали поля рассеяния, которые создавали доменные границы материала. </w:t>
      </w:r>
    </w:p>
    <w:p w14:paraId="16EA5DB5" w14:textId="4F880DBD" w:rsidR="00DF4A29" w:rsidRPr="00DF4A29" w:rsidRDefault="00DF4A29" w:rsidP="00262290">
      <w:pPr>
        <w:pStyle w:val="1"/>
      </w:pPr>
      <w:r w:rsidRPr="00AE2A1C">
        <w:t xml:space="preserve">Цель исследования – анализ поведения доменных границ в </w:t>
      </w:r>
      <w:r w:rsidR="00AA3D07" w:rsidRPr="00AE2A1C">
        <w:t xml:space="preserve">пленке </w:t>
      </w:r>
      <w:r w:rsidRPr="00AE2A1C">
        <w:t>феррит</w:t>
      </w:r>
      <w:r w:rsidR="00AA3D07" w:rsidRPr="00AE2A1C">
        <w:t>а</w:t>
      </w:r>
      <w:r w:rsidRPr="00AE2A1C">
        <w:t>-гранат</w:t>
      </w:r>
      <w:r w:rsidR="00AA3D07" w:rsidRPr="00AE2A1C">
        <w:t>а</w:t>
      </w:r>
      <w:r w:rsidRPr="00AE2A1C">
        <w:t xml:space="preserve"> под воздействием переменного магнитного поля </w:t>
      </w:r>
      <w:r w:rsidR="00FF797A" w:rsidRPr="00AE2A1C">
        <w:t xml:space="preserve">с </w:t>
      </w:r>
      <w:r w:rsidRPr="00AE2A1C">
        <w:t>амплитуд</w:t>
      </w:r>
      <w:r w:rsidR="00FF797A" w:rsidRPr="00AE2A1C">
        <w:t xml:space="preserve">ой от </w:t>
      </w:r>
      <w:r w:rsidR="001464E3" w:rsidRPr="00AE2A1C">
        <w:t xml:space="preserve">30 Э </w:t>
      </w:r>
      <w:r w:rsidR="00FF797A" w:rsidRPr="00AE2A1C">
        <w:t>д</w:t>
      </w:r>
      <w:r w:rsidR="001464E3" w:rsidRPr="00AE2A1C">
        <w:t>о 40 Э</w:t>
      </w:r>
      <w:r w:rsidR="00FF797A" w:rsidRPr="00AE2A1C">
        <w:t xml:space="preserve"> и частотой от</w:t>
      </w:r>
      <w:r w:rsidR="001464E3" w:rsidRPr="00AE2A1C">
        <w:t xml:space="preserve"> 0</w:t>
      </w:r>
      <w:r w:rsidR="00A956C1">
        <w:t>,</w:t>
      </w:r>
      <w:r w:rsidR="001464E3" w:rsidRPr="00AE2A1C">
        <w:t>25 Гц</w:t>
      </w:r>
      <w:r w:rsidR="00FF797A" w:rsidRPr="00AE2A1C">
        <w:t xml:space="preserve"> д</w:t>
      </w:r>
      <w:r w:rsidR="001464E3" w:rsidRPr="00AE2A1C">
        <w:t>о 2 Гц.</w:t>
      </w:r>
      <w:r w:rsidR="009B46B5" w:rsidRPr="00AE2A1C">
        <w:t xml:space="preserve"> Для достижения поставленной</w:t>
      </w:r>
      <w:r w:rsidR="009B46B5">
        <w:t xml:space="preserve"> цели были решены следующие задачи:</w:t>
      </w:r>
    </w:p>
    <w:p w14:paraId="4AE165B7" w14:textId="69B7F3BF" w:rsidR="00DF4A29" w:rsidRPr="00DF4A29" w:rsidRDefault="00DF4A29" w:rsidP="009B46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экспериментальное наблюдение движения доменных границ </w:t>
      </w:r>
      <w:r w:rsidR="007E7D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</w:t>
      </w:r>
      <w:r w:rsidRPr="00DF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меридионального эффекта Керра.</w:t>
      </w:r>
    </w:p>
    <w:p w14:paraId="4407FF30" w14:textId="77777777" w:rsidR="00DF4A29" w:rsidRPr="00DF4A29" w:rsidRDefault="00DF4A29" w:rsidP="009B46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зависимости смещения и скорости движения границ от времени.</w:t>
      </w:r>
    </w:p>
    <w:p w14:paraId="6B91233F" w14:textId="77777777" w:rsidR="000F76F3" w:rsidRDefault="00DF4A29" w:rsidP="000F76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зависимость максимального смещения границы от амплитуды магнитного поля.</w:t>
      </w:r>
    </w:p>
    <w:p w14:paraId="126D793D" w14:textId="0BD7A993" w:rsidR="000F76F3" w:rsidRPr="000F76F3" w:rsidRDefault="00DF4A29" w:rsidP="000F76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6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подвижность доменных границ.</w:t>
      </w:r>
      <w:r w:rsidR="000F76F3" w:rsidRPr="000F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006156" w14:textId="1AB447E8" w:rsidR="000F76F3" w:rsidRPr="00262290" w:rsidRDefault="000F76F3" w:rsidP="000F76F3">
      <w:pPr>
        <w:spacing w:after="0" w:line="240" w:lineRule="auto"/>
        <w:ind w:firstLine="708"/>
        <w:jc w:val="both"/>
        <w:rPr>
          <w:rStyle w:val="10"/>
          <w:rFonts w:eastAsiaTheme="minorHAnsi"/>
        </w:rPr>
      </w:pPr>
      <w:r w:rsidRPr="00DF4A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проводил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F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магнитооптического </w:t>
      </w:r>
      <w:r w:rsidRPr="00DF4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F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микроскопа. </w:t>
      </w:r>
      <w:r w:rsidRPr="00262290">
        <w:rPr>
          <w:rStyle w:val="10"/>
          <w:rFonts w:eastAsiaTheme="minorHAnsi"/>
        </w:rPr>
        <w:t xml:space="preserve">С помощью меридионального эффекта Керра записывали видеоролики динамической доменной структуры продолжительностью не менее трех периодов переменного магнитного поля. Обработку данных выполняли с помощью </w:t>
      </w:r>
      <w:proofErr w:type="spellStart"/>
      <w:r w:rsidRPr="00262290">
        <w:rPr>
          <w:rStyle w:val="10"/>
          <w:rFonts w:eastAsiaTheme="minorHAnsi"/>
        </w:rPr>
        <w:t>Fiji</w:t>
      </w:r>
      <w:proofErr w:type="spellEnd"/>
      <w:r w:rsidRPr="00262290">
        <w:rPr>
          <w:rStyle w:val="10"/>
          <w:rFonts w:eastAsiaTheme="minorHAnsi"/>
        </w:rPr>
        <w:t xml:space="preserve"> — пакета для обработки и анализа изображений. В наблюдаемой лабиринтной структуре были выделены три характерные точки, координаты </w:t>
      </w:r>
      <w:r w:rsidRPr="00AE2A1C">
        <w:rPr>
          <w:rStyle w:val="10"/>
          <w:rFonts w:eastAsiaTheme="minorHAnsi"/>
        </w:rPr>
        <w:t>которых отслеживались на протяжении всего видео. Положение каждой точки определяли с точностью не хуже, чем</w:t>
      </w:r>
      <w:r w:rsidR="001464E3" w:rsidRPr="00AE2A1C">
        <w:rPr>
          <w:rStyle w:val="10"/>
          <w:rFonts w:eastAsiaTheme="minorHAnsi"/>
        </w:rPr>
        <w:t xml:space="preserve"> 0</w:t>
      </w:r>
      <w:r w:rsidR="00A956C1">
        <w:rPr>
          <w:rStyle w:val="10"/>
          <w:rFonts w:eastAsiaTheme="minorHAnsi"/>
        </w:rPr>
        <w:t>,</w:t>
      </w:r>
      <w:r w:rsidR="001464E3" w:rsidRPr="00AE2A1C">
        <w:rPr>
          <w:rStyle w:val="10"/>
          <w:rFonts w:eastAsiaTheme="minorHAnsi"/>
        </w:rPr>
        <w:t>3 мкм (размер одного пикселя на видеозаписи)</w:t>
      </w:r>
      <w:r w:rsidRPr="00AE2A1C">
        <w:rPr>
          <w:rStyle w:val="10"/>
          <w:rFonts w:eastAsiaTheme="minorHAnsi"/>
        </w:rPr>
        <w:t>. Были получены гармонические зависимости смещения и скорости границы от времени, которые были аппроксимированы</w:t>
      </w:r>
      <w:r w:rsidRPr="00262290">
        <w:rPr>
          <w:rStyle w:val="10"/>
          <w:rFonts w:eastAsiaTheme="minorHAnsi"/>
        </w:rPr>
        <w:t xml:space="preserve"> гладкими кривыми. </w:t>
      </w:r>
      <w:r w:rsidR="00A956C1">
        <w:rPr>
          <w:rStyle w:val="10"/>
          <w:rFonts w:eastAsiaTheme="minorHAnsi"/>
        </w:rPr>
        <w:t>Для разных частот переменного магнитного поля у</w:t>
      </w:r>
      <w:r w:rsidRPr="00262290">
        <w:rPr>
          <w:rStyle w:val="10"/>
          <w:rFonts w:eastAsiaTheme="minorHAnsi"/>
        </w:rPr>
        <w:t>становлен</w:t>
      </w:r>
      <w:r w:rsidR="00A956C1">
        <w:rPr>
          <w:rStyle w:val="10"/>
          <w:rFonts w:eastAsiaTheme="minorHAnsi"/>
        </w:rPr>
        <w:t>а</w:t>
      </w:r>
      <w:r w:rsidRPr="00262290">
        <w:rPr>
          <w:rStyle w:val="10"/>
          <w:rFonts w:eastAsiaTheme="minorHAnsi"/>
        </w:rPr>
        <w:t xml:space="preserve"> линейная зависимость максимального смещения границы и ее скорости от амплитуды магнитного поля, что </w:t>
      </w:r>
      <w:r w:rsidRPr="00262290">
        <w:rPr>
          <w:rStyle w:val="10"/>
          <w:rFonts w:eastAsiaTheme="minorHAnsi"/>
        </w:rPr>
        <w:lastRenderedPageBreak/>
        <w:t xml:space="preserve">соответствует данным, которые были </w:t>
      </w:r>
      <w:r w:rsidR="00A956C1">
        <w:rPr>
          <w:rStyle w:val="10"/>
          <w:rFonts w:eastAsiaTheme="minorHAnsi"/>
        </w:rPr>
        <w:t xml:space="preserve">опубликованы </w:t>
      </w:r>
      <w:r w:rsidRPr="00262290">
        <w:rPr>
          <w:rStyle w:val="10"/>
          <w:rFonts w:eastAsiaTheme="minorHAnsi"/>
        </w:rPr>
        <w:t xml:space="preserve">в работе [4]. </w:t>
      </w:r>
      <w:r w:rsidR="00A956C1">
        <w:rPr>
          <w:rStyle w:val="10"/>
          <w:rFonts w:eastAsiaTheme="minorHAnsi"/>
        </w:rPr>
        <w:t>Также была</w:t>
      </w:r>
      <w:r w:rsidRPr="00262290">
        <w:rPr>
          <w:rStyle w:val="10"/>
          <w:rFonts w:eastAsiaTheme="minorHAnsi"/>
        </w:rPr>
        <w:t xml:space="preserve"> определена подвижность доменных границ. </w:t>
      </w:r>
    </w:p>
    <w:p w14:paraId="45FD88E1" w14:textId="70AFEE72" w:rsidR="000F76F3" w:rsidRPr="007D14A5" w:rsidRDefault="000F76F3" w:rsidP="007402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85B7C8F" wp14:editId="45CB9EAF">
            <wp:extent cx="5583555" cy="3774308"/>
            <wp:effectExtent l="0" t="0" r="0" b="0"/>
            <wp:docPr id="11928197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819706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596" cy="384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70C450" w14:textId="3E9BB8A5" w:rsidR="00DA1A13" w:rsidRPr="007D14A5" w:rsidRDefault="00DA1A13" w:rsidP="007D1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097BFBD" w14:textId="1137411D" w:rsidR="00DA1A13" w:rsidRPr="007D14A5" w:rsidRDefault="00DA1A13" w:rsidP="009B46B5">
      <w:pPr>
        <w:pStyle w:val="a7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eastAsia="ru-RU"/>
        </w:rPr>
      </w:pPr>
      <w:r w:rsidRPr="009B46B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Рисунок </w:t>
      </w:r>
      <w:r w:rsidRPr="009B46B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9B46B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Рисунок \* ARABIC </w:instrText>
      </w:r>
      <w:r w:rsidRPr="009B46B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 w:rsidRPr="009B46B5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1</w:t>
      </w:r>
      <w:r w:rsidRPr="009B46B5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fldChar w:fldCharType="end"/>
      </w:r>
      <w:r w:rsidR="009B46B5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.</w:t>
      </w:r>
      <w:r w:rsidRPr="009B46B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9B46B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Ориентация намагниченности в доменах, направление переменного магнитного поля </w:t>
      </w:r>
      <w:r w:rsidR="009B46B5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H</w:t>
      </w:r>
      <w:r w:rsidR="009B46B5" w:rsidRPr="009B46B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</w:t>
      </w:r>
      <w:r w:rsidR="009B46B5">
        <w:rPr>
          <w:rFonts w:ascii="Cambria Math" w:hAnsi="Cambria Math" w:cs="Times New Roman"/>
          <w:i w:val="0"/>
          <w:iCs w:val="0"/>
          <w:color w:val="auto"/>
          <w:sz w:val="24"/>
          <w:szCs w:val="24"/>
        </w:rPr>
        <w:t>ω</w:t>
      </w:r>
      <w:r w:rsidR="009B46B5" w:rsidRPr="009B46B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)</w:t>
      </w:r>
      <w:r w:rsidR="009B46B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для управления динамикой доменных границ. </w:t>
      </w:r>
      <w:r w:rsidR="007D14A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На вставке распределение намагниченности в скрученной доменной границе </w:t>
      </w:r>
      <w:r w:rsidR="007D14A5" w:rsidRPr="000F76F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[</w:t>
      </w:r>
      <w:r w:rsidR="007D14A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5</w:t>
      </w:r>
      <w:r w:rsidR="007D14A5" w:rsidRPr="000F76F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]</w:t>
      </w:r>
      <w:r w:rsidR="007D14A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</w:p>
    <w:p w14:paraId="657D5C09" w14:textId="743DC5A6" w:rsidR="000F76F3" w:rsidRPr="00DF4A29" w:rsidRDefault="000F76F3" w:rsidP="00EF05F8">
      <w:pPr>
        <w:pStyle w:val="1"/>
      </w:pPr>
      <w:r>
        <w:t xml:space="preserve">С помощью меридионального эффекта Керра была исследована динамика ДГ в пленке </w:t>
      </w:r>
      <w:r>
        <w:rPr>
          <w:lang w:val="en-US"/>
        </w:rPr>
        <w:t>Bi</w:t>
      </w:r>
      <w:r>
        <w:t xml:space="preserve"> содержащего феррита-граната под действием низкочастотного магнитного поля. </w:t>
      </w:r>
      <w:r w:rsidR="00EF05F8" w:rsidRPr="00EF05F8">
        <w:t>Полученные результаты позволяют охарактеризовать динамику доменных границ в феррит</w:t>
      </w:r>
      <w:r w:rsidR="00A956C1">
        <w:t>ах</w:t>
      </w:r>
      <w:r w:rsidR="00EF05F8" w:rsidRPr="00EF05F8">
        <w:t>-гранатах под действием переменного магнитного поля.</w:t>
      </w:r>
      <w:r w:rsidRPr="00DF4A29">
        <w:t xml:space="preserve"> </w:t>
      </w:r>
      <w:r w:rsidRPr="001E6186">
        <w:t>Использ</w:t>
      </w:r>
      <w:r w:rsidR="00A956C1">
        <w:t>ованный</w:t>
      </w:r>
      <w:r w:rsidRPr="001E6186">
        <w:t xml:space="preserve"> метод измерения скорости движения доменных границ и определения подвижности хорошо подходит для исследования процессов перемагничивания </w:t>
      </w:r>
      <w:r>
        <w:t>в</w:t>
      </w:r>
      <w:r w:rsidRPr="001E6186">
        <w:t xml:space="preserve"> материал</w:t>
      </w:r>
      <w:r>
        <w:t>ах</w:t>
      </w:r>
      <w:r w:rsidRPr="001E6186">
        <w:t xml:space="preserve"> с малой коэрцитивной силой. </w:t>
      </w:r>
      <w:r>
        <w:t>Кроме того,</w:t>
      </w:r>
      <w:r w:rsidRPr="001E6186">
        <w:t xml:space="preserve"> описанный метод позволяет сравнивать динамические характеристики образцов разных составов при различных внешних условиях, расширяя возможности использования Керр-микроскопа.</w:t>
      </w:r>
    </w:p>
    <w:p w14:paraId="28BB5E0A" w14:textId="57B42F5E" w:rsidR="00777CC5" w:rsidRPr="00704AC0" w:rsidRDefault="00DF4A29" w:rsidP="000F0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14:paraId="639FF973" w14:textId="6DAB5CF3" w:rsidR="00E76473" w:rsidRPr="00E76473" w:rsidRDefault="00E76473" w:rsidP="00E76473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Batang" w:hAnsi="Times New Roman" w:cs="Times New Roman"/>
          <w:color w:val="000000" w:themeColor="text1"/>
          <w:lang w:eastAsia="ko-KR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Волков В.В., Боков В.А. ФТТ. 2008. Т. 50. С. 193.</w:t>
      </w:r>
    </w:p>
    <w:p w14:paraId="6219C159" w14:textId="7CE151BA" w:rsidR="00E76473" w:rsidRPr="00E76473" w:rsidRDefault="00E76473" w:rsidP="00E76473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Batang" w:hAnsi="Times New Roman" w:cs="Times New Roman"/>
          <w:color w:val="000000" w:themeColor="text1"/>
          <w:lang w:eastAsia="ko-KR"/>
        </w:rPr>
      </w:pPr>
      <w:proofErr w:type="spellStart"/>
      <w:r w:rsidRPr="004C5E4A">
        <w:rPr>
          <w:rFonts w:ascii="Times New Roman" w:eastAsia="Times New Roman" w:hAnsi="Times New Roman" w:cs="Times New Roman"/>
          <w:color w:val="000000" w:themeColor="text1"/>
          <w:lang w:eastAsia="ru-RU"/>
        </w:rPr>
        <w:t>Самченко</w:t>
      </w:r>
      <w:proofErr w:type="spellEnd"/>
      <w:r w:rsidRPr="004C5E4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С.В., Перова Н.Н., </w:t>
      </w:r>
      <w:proofErr w:type="spellStart"/>
      <w:r w:rsidRPr="004C5E4A">
        <w:rPr>
          <w:rFonts w:ascii="Times New Roman" w:eastAsia="Times New Roman" w:hAnsi="Times New Roman" w:cs="Times New Roman"/>
          <w:color w:val="000000" w:themeColor="text1"/>
          <w:lang w:eastAsia="ru-RU"/>
        </w:rPr>
        <w:t>Шапаева</w:t>
      </w:r>
      <w:proofErr w:type="spellEnd"/>
      <w:r w:rsidRPr="004C5E4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Т.Б., Перов Н.С. Ученые записки физического факультета Московского Университета</w:t>
      </w:r>
      <w:r w:rsidRPr="00086E9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Pr="004C5E4A">
        <w:rPr>
          <w:rFonts w:ascii="Times New Roman" w:eastAsia="Times New Roman" w:hAnsi="Times New Roman" w:cs="Times New Roman"/>
          <w:color w:val="000000" w:themeColor="text1"/>
          <w:lang w:eastAsia="ru-RU"/>
        </w:rPr>
        <w:t>2024, № 4, 2441701</w:t>
      </w:r>
      <w:r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.</w:t>
      </w:r>
    </w:p>
    <w:p w14:paraId="69B8E616" w14:textId="6B094D85" w:rsidR="00E76473" w:rsidRDefault="00E76473" w:rsidP="00E76473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76473">
        <w:rPr>
          <w:rFonts w:ascii="Times New Roman" w:hAnsi="Times New Roman" w:cs="Times New Roman"/>
          <w:color w:val="000000" w:themeColor="text1"/>
        </w:rPr>
        <w:t>Шапаева</w:t>
      </w:r>
      <w:proofErr w:type="spellEnd"/>
      <w:r w:rsidRPr="00E76473">
        <w:rPr>
          <w:rFonts w:ascii="Times New Roman" w:hAnsi="Times New Roman" w:cs="Times New Roman"/>
          <w:color w:val="000000" w:themeColor="text1"/>
        </w:rPr>
        <w:t xml:space="preserve"> Т.Б., Курбатова Ю.Н. Краткие сообщения по физике. 2021. № 8. С. 17.</w:t>
      </w:r>
    </w:p>
    <w:p w14:paraId="5EEFD862" w14:textId="6D336A33" w:rsidR="00E76473" w:rsidRPr="00E76473" w:rsidRDefault="00E76473" w:rsidP="00E76473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Batang" w:hAnsi="Times New Roman" w:cs="Times New Roman"/>
          <w:color w:val="000000" w:themeColor="text1"/>
          <w:lang w:eastAsia="ko-KR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Шашков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И.В., Кабанов Ю.П., </w:t>
      </w:r>
      <w:proofErr w:type="spellStart"/>
      <w:r>
        <w:rPr>
          <w:rFonts w:ascii="Times New Roman" w:hAnsi="Times New Roman" w:cs="Times New Roman"/>
          <w:color w:val="000000" w:themeColor="text1"/>
        </w:rPr>
        <w:t>Горнаков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В.С. Перспективные материалы и технологии. 2023. С. 140.</w:t>
      </w:r>
    </w:p>
    <w:p w14:paraId="06BC5FC8" w14:textId="73F389EF" w:rsidR="00E76473" w:rsidRPr="00E76473" w:rsidRDefault="00E76473" w:rsidP="00E76473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Batang" w:hAnsi="Times New Roman" w:cs="Times New Roman"/>
          <w:color w:val="000000" w:themeColor="text1"/>
          <w:lang w:val="en-US" w:eastAsia="ko-KR"/>
        </w:rPr>
      </w:pPr>
      <w:r>
        <w:rPr>
          <w:rFonts w:ascii="Times New Roman" w:eastAsia="Batang" w:hAnsi="Times New Roman" w:cs="Times New Roman"/>
          <w:color w:val="000000" w:themeColor="text1"/>
          <w:lang w:val="en-US" w:eastAsia="ko-KR"/>
        </w:rPr>
        <w:t xml:space="preserve">Lee E. W., </w:t>
      </w:r>
      <w:r>
        <w:rPr>
          <w:rFonts w:ascii="Times New Roman" w:eastAsia="Batang" w:hAnsi="Times New Roman" w:cs="Times New Roman"/>
          <w:color w:val="000000" w:themeColor="text1"/>
          <w:lang w:eastAsia="ko-KR"/>
        </w:rPr>
        <w:t>С</w:t>
      </w:r>
      <w:r>
        <w:rPr>
          <w:rFonts w:ascii="Times New Roman" w:eastAsia="Batang" w:hAnsi="Times New Roman" w:cs="Times New Roman"/>
          <w:color w:val="000000" w:themeColor="text1"/>
          <w:lang w:val="en-US" w:eastAsia="ko-KR"/>
        </w:rPr>
        <w:t>all</w:t>
      </w:r>
      <w:r>
        <w:rPr>
          <w:rFonts w:ascii="Times New Roman" w:eastAsia="Batang" w:hAnsi="Times New Roman" w:cs="Times New Roman"/>
          <w:color w:val="000000" w:themeColor="text1"/>
          <w:lang w:eastAsia="ko-KR"/>
        </w:rPr>
        <w:t>а</w:t>
      </w:r>
      <w:r>
        <w:rPr>
          <w:rFonts w:ascii="Times New Roman" w:eastAsia="Batang" w:hAnsi="Times New Roman" w:cs="Times New Roman"/>
          <w:color w:val="000000" w:themeColor="text1"/>
          <w:lang w:val="en-US" w:eastAsia="ko-KR"/>
        </w:rPr>
        <w:t>b</w:t>
      </w:r>
      <w:r>
        <w:rPr>
          <w:rFonts w:ascii="Times New Roman" w:eastAsia="Batang" w:hAnsi="Times New Roman" w:cs="Times New Roman"/>
          <w:color w:val="000000" w:themeColor="text1"/>
          <w:lang w:eastAsia="ko-KR"/>
        </w:rPr>
        <w:t>у</w:t>
      </w:r>
      <w:r>
        <w:rPr>
          <w:rFonts w:ascii="Times New Roman" w:eastAsia="Batang" w:hAnsi="Times New Roman" w:cs="Times New Roman"/>
          <w:color w:val="000000" w:themeColor="text1"/>
          <w:lang w:val="en-US" w:eastAsia="ko-KR"/>
        </w:rPr>
        <w:t xml:space="preserve"> D. R. Nature. </w:t>
      </w:r>
      <w:r w:rsidRPr="00E76473">
        <w:rPr>
          <w:rFonts w:ascii="Times New Roman" w:eastAsia="Batang" w:hAnsi="Times New Roman" w:cs="Times New Roman"/>
          <w:color w:val="000000" w:themeColor="text1"/>
          <w:lang w:val="en-US" w:eastAsia="ko-KR"/>
        </w:rPr>
        <w:t xml:space="preserve">1958. </w:t>
      </w:r>
      <w:r>
        <w:rPr>
          <w:rFonts w:ascii="Times New Roman" w:eastAsia="Batang" w:hAnsi="Times New Roman" w:cs="Times New Roman"/>
          <w:color w:val="000000" w:themeColor="text1"/>
          <w:lang w:val="en-US" w:eastAsia="ko-KR"/>
        </w:rPr>
        <w:t>Vol</w:t>
      </w:r>
      <w:r w:rsidRPr="00E76473">
        <w:rPr>
          <w:rFonts w:ascii="Times New Roman" w:eastAsia="Batang" w:hAnsi="Times New Roman" w:cs="Times New Roman"/>
          <w:color w:val="000000" w:themeColor="text1"/>
          <w:lang w:val="en-US" w:eastAsia="ko-KR"/>
        </w:rPr>
        <w:t xml:space="preserve">. 182. </w:t>
      </w:r>
      <w:r>
        <w:rPr>
          <w:rFonts w:ascii="Times New Roman" w:eastAsia="Batang" w:hAnsi="Times New Roman" w:cs="Times New Roman"/>
          <w:color w:val="000000" w:themeColor="text1"/>
          <w:lang w:val="en-US" w:eastAsia="ko-KR"/>
        </w:rPr>
        <w:t>P</w:t>
      </w:r>
      <w:r w:rsidRPr="00E76473">
        <w:rPr>
          <w:rFonts w:ascii="Times New Roman" w:eastAsia="Batang" w:hAnsi="Times New Roman" w:cs="Times New Roman"/>
          <w:color w:val="000000" w:themeColor="text1"/>
          <w:lang w:val="en-US" w:eastAsia="ko-KR"/>
        </w:rPr>
        <w:t xml:space="preserve">. 254. </w:t>
      </w:r>
      <w:r>
        <w:rPr>
          <w:rFonts w:ascii="Times New Roman" w:eastAsia="Batang" w:hAnsi="Times New Roman" w:cs="Times New Roman"/>
          <w:color w:val="000000" w:themeColor="text1"/>
          <w:lang w:val="en-US" w:eastAsia="ko-KR"/>
        </w:rPr>
        <w:t>DOI</w:t>
      </w:r>
      <w:r w:rsidRPr="00E76473">
        <w:rPr>
          <w:rFonts w:ascii="Times New Roman" w:eastAsia="Batang" w:hAnsi="Times New Roman" w:cs="Times New Roman"/>
          <w:color w:val="000000" w:themeColor="text1"/>
          <w:lang w:val="en-US" w:eastAsia="ko-KR"/>
        </w:rPr>
        <w:t>: 10.1038/182254</w:t>
      </w:r>
      <w:r>
        <w:rPr>
          <w:rFonts w:ascii="Times New Roman" w:eastAsia="Batang" w:hAnsi="Times New Roman" w:cs="Times New Roman"/>
          <w:color w:val="000000" w:themeColor="text1"/>
          <w:lang w:val="en-US" w:eastAsia="ko-KR"/>
        </w:rPr>
        <w:t>a</w:t>
      </w:r>
      <w:r w:rsidRPr="00E76473">
        <w:rPr>
          <w:rFonts w:ascii="Times New Roman" w:eastAsia="Batang" w:hAnsi="Times New Roman" w:cs="Times New Roman"/>
          <w:color w:val="000000" w:themeColor="text1"/>
          <w:lang w:val="en-US" w:eastAsia="ko-KR"/>
        </w:rPr>
        <w:t>0</w:t>
      </w:r>
      <w:r>
        <w:rPr>
          <w:rFonts w:ascii="Times New Roman" w:eastAsia="Batang" w:hAnsi="Times New Roman" w:cs="Times New Roman"/>
          <w:color w:val="000000" w:themeColor="text1"/>
          <w:lang w:val="en-US" w:eastAsia="ko-KR"/>
        </w:rPr>
        <w:t>.</w:t>
      </w:r>
    </w:p>
    <w:sectPr w:rsidR="00E76473" w:rsidRPr="00E76473" w:rsidSect="00D2381F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01C9D"/>
    <w:multiLevelType w:val="hybridMultilevel"/>
    <w:tmpl w:val="BED6A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3292"/>
    <w:multiLevelType w:val="hybridMultilevel"/>
    <w:tmpl w:val="9C4813DC"/>
    <w:lvl w:ilvl="0" w:tplc="EE585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522768"/>
    <w:multiLevelType w:val="multilevel"/>
    <w:tmpl w:val="14CE8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1476B"/>
    <w:multiLevelType w:val="multilevel"/>
    <w:tmpl w:val="1C0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89"/>
    <w:rsid w:val="00037EC4"/>
    <w:rsid w:val="000F0DF8"/>
    <w:rsid w:val="000F76F3"/>
    <w:rsid w:val="00130189"/>
    <w:rsid w:val="001464E3"/>
    <w:rsid w:val="00152B05"/>
    <w:rsid w:val="00185327"/>
    <w:rsid w:val="001E6186"/>
    <w:rsid w:val="00233713"/>
    <w:rsid w:val="00262290"/>
    <w:rsid w:val="0039408A"/>
    <w:rsid w:val="003E2060"/>
    <w:rsid w:val="004147BE"/>
    <w:rsid w:val="004C5E4A"/>
    <w:rsid w:val="00704AC0"/>
    <w:rsid w:val="00740299"/>
    <w:rsid w:val="00777CC5"/>
    <w:rsid w:val="007A2D1A"/>
    <w:rsid w:val="007D14A5"/>
    <w:rsid w:val="007E7DCE"/>
    <w:rsid w:val="007F272B"/>
    <w:rsid w:val="00827E65"/>
    <w:rsid w:val="00903F4B"/>
    <w:rsid w:val="009B46B5"/>
    <w:rsid w:val="00A956C1"/>
    <w:rsid w:val="00AA3D07"/>
    <w:rsid w:val="00AE2A1C"/>
    <w:rsid w:val="00BA5CD3"/>
    <w:rsid w:val="00C025E6"/>
    <w:rsid w:val="00C6645C"/>
    <w:rsid w:val="00CB52CA"/>
    <w:rsid w:val="00D2381F"/>
    <w:rsid w:val="00DA1A13"/>
    <w:rsid w:val="00DF26C8"/>
    <w:rsid w:val="00DF4A29"/>
    <w:rsid w:val="00E65D5D"/>
    <w:rsid w:val="00E76473"/>
    <w:rsid w:val="00EB2896"/>
    <w:rsid w:val="00EF05F8"/>
    <w:rsid w:val="00FE4F00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C333"/>
  <w15:chartTrackingRefBased/>
  <w15:docId w15:val="{5773D888-28AE-428F-B4C1-1A3E2E6A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A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F4A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4A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4A29"/>
    <w:rPr>
      <w:b/>
      <w:bCs/>
    </w:rPr>
  </w:style>
  <w:style w:type="character" w:styleId="a5">
    <w:name w:val="Emphasis"/>
    <w:basedOn w:val="a0"/>
    <w:uiPriority w:val="20"/>
    <w:qFormat/>
    <w:rsid w:val="00DF4A2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F4A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39408A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a7">
    <w:name w:val="caption"/>
    <w:basedOn w:val="a"/>
    <w:next w:val="a"/>
    <w:uiPriority w:val="35"/>
    <w:unhideWhenUsed/>
    <w:qFormat/>
    <w:rsid w:val="00DA1A1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">
    <w:name w:val="Стиль1"/>
    <w:basedOn w:val="a"/>
    <w:link w:val="10"/>
    <w:qFormat/>
    <w:rsid w:val="00262290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262290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5E653-2D34-4D96-8C03-2DBCB4C4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</dc:creator>
  <cp:keywords/>
  <dc:description/>
  <cp:lastModifiedBy>nitro</cp:lastModifiedBy>
  <cp:revision>4</cp:revision>
  <dcterms:created xsi:type="dcterms:W3CDTF">2025-03-04T08:26:00Z</dcterms:created>
  <dcterms:modified xsi:type="dcterms:W3CDTF">2025-03-04T10:09:00Z</dcterms:modified>
</cp:coreProperties>
</file>