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CEB8" w14:textId="752ED0C8" w:rsidR="003E1C6C" w:rsidRPr="003E1C6C" w:rsidRDefault="003E1C6C" w:rsidP="003E1C6C">
      <w:pPr>
        <w:spacing w:line="360" w:lineRule="auto"/>
        <w:jc w:val="center"/>
      </w:pPr>
      <w:proofErr w:type="spellStart"/>
      <w:r>
        <w:rPr>
          <w:b/>
          <w:bCs/>
          <w:color w:val="000000"/>
          <w:shd w:val="clear" w:color="auto" w:fill="FFFFFF"/>
        </w:rPr>
        <w:t>Магнит</w:t>
      </w:r>
      <w:r w:rsidR="004A0529">
        <w:rPr>
          <w:b/>
          <w:bCs/>
          <w:color w:val="000000"/>
          <w:shd w:val="clear" w:color="auto" w:fill="FFFFFF"/>
        </w:rPr>
        <w:t>овязкостные</w:t>
      </w:r>
      <w:proofErr w:type="spellEnd"/>
      <w:r w:rsidR="004A0529">
        <w:rPr>
          <w:b/>
          <w:bCs/>
          <w:color w:val="000000"/>
          <w:shd w:val="clear" w:color="auto" w:fill="FFFFFF"/>
        </w:rPr>
        <w:t xml:space="preserve"> эффекты</w:t>
      </w:r>
      <w:r>
        <w:rPr>
          <w:b/>
          <w:bCs/>
          <w:color w:val="000000"/>
          <w:shd w:val="clear" w:color="auto" w:fill="FFFFFF"/>
        </w:rPr>
        <w:t xml:space="preserve"> в тонких пленках с перпендикулярной </w:t>
      </w:r>
      <w:r w:rsidR="004A0529">
        <w:rPr>
          <w:b/>
          <w:bCs/>
          <w:color w:val="000000"/>
          <w:shd w:val="clear" w:color="auto" w:fill="FFFFFF"/>
        </w:rPr>
        <w:t xml:space="preserve">магнитной </w:t>
      </w:r>
      <w:r>
        <w:rPr>
          <w:b/>
          <w:bCs/>
          <w:color w:val="000000"/>
          <w:shd w:val="clear" w:color="auto" w:fill="FFFFFF"/>
        </w:rPr>
        <w:t>анизотропией</w:t>
      </w:r>
    </w:p>
    <w:p w14:paraId="7F00618D" w14:textId="77777777" w:rsidR="003E1C6C" w:rsidRPr="00BC53DF" w:rsidRDefault="003E1C6C" w:rsidP="003E1C6C">
      <w:pPr>
        <w:ind w:firstLine="426"/>
        <w:jc w:val="center"/>
        <w:rPr>
          <w:b/>
          <w:i/>
        </w:rPr>
      </w:pPr>
      <w:r>
        <w:rPr>
          <w:rStyle w:val="ac"/>
          <w:rFonts w:eastAsiaTheme="majorEastAsia"/>
          <w:b/>
          <w:bCs/>
          <w:color w:val="000000"/>
          <w:shd w:val="clear" w:color="auto" w:fill="FFFFFF"/>
        </w:rPr>
        <w:t>Ващенкова А.Р.</w:t>
      </w:r>
      <w:r w:rsidRPr="00A87562">
        <w:rPr>
          <w:rStyle w:val="ac"/>
          <w:rFonts w:eastAsiaTheme="majorEastAsia"/>
          <w:b/>
          <w:bCs/>
          <w:i w:val="0"/>
          <w:color w:val="000000"/>
          <w:shd w:val="clear" w:color="auto" w:fill="FFFFFF"/>
          <w:vertAlign w:val="superscript"/>
        </w:rPr>
        <w:t xml:space="preserve"> </w:t>
      </w:r>
      <w:r w:rsidRPr="00BC53DF">
        <w:rPr>
          <w:rStyle w:val="ac"/>
          <w:rFonts w:eastAsiaTheme="majorEastAsia"/>
          <w:b/>
          <w:bCs/>
          <w:i w:val="0"/>
          <w:color w:val="000000"/>
          <w:shd w:val="clear" w:color="auto" w:fill="FFFFFF"/>
          <w:vertAlign w:val="superscript"/>
        </w:rPr>
        <w:t>1</w:t>
      </w:r>
      <w:r>
        <w:rPr>
          <w:rStyle w:val="ac"/>
          <w:rFonts w:eastAsiaTheme="majorEastAsia"/>
          <w:b/>
          <w:bCs/>
          <w:color w:val="000000"/>
          <w:shd w:val="clear" w:color="auto" w:fill="FFFFFF"/>
        </w:rPr>
        <w:t>, Комлев А.С</w:t>
      </w:r>
      <w:r w:rsidRPr="00BC53DF">
        <w:rPr>
          <w:rStyle w:val="ac"/>
          <w:rFonts w:eastAsiaTheme="majorEastAsia"/>
          <w:b/>
          <w:bCs/>
          <w:color w:val="000000"/>
          <w:shd w:val="clear" w:color="auto" w:fill="FFFFFF"/>
        </w:rPr>
        <w:t>.</w:t>
      </w:r>
      <w:r>
        <w:rPr>
          <w:rStyle w:val="ac"/>
          <w:rFonts w:eastAsiaTheme="majorEastAsia"/>
          <w:b/>
          <w:bCs/>
          <w:i w:val="0"/>
          <w:color w:val="000000"/>
          <w:shd w:val="clear" w:color="auto" w:fill="FFFFFF"/>
          <w:vertAlign w:val="superscript"/>
        </w:rPr>
        <w:t>2</w:t>
      </w:r>
    </w:p>
    <w:p w14:paraId="4CAB500A" w14:textId="4EC99B8B" w:rsidR="003E1C6C" w:rsidRDefault="003E1C6C" w:rsidP="003E1C6C">
      <w:pPr>
        <w:ind w:firstLine="426"/>
        <w:jc w:val="center"/>
        <w:rPr>
          <w:rStyle w:val="ac"/>
          <w:rFonts w:eastAsiaTheme="majorEastAsia"/>
          <w:color w:val="000000"/>
          <w:shd w:val="clear" w:color="auto" w:fill="FFFFFF"/>
        </w:rPr>
      </w:pPr>
      <w:r w:rsidRPr="00BC53DF">
        <w:rPr>
          <w:rStyle w:val="ac"/>
          <w:rFonts w:eastAsiaTheme="majorEastAsia"/>
          <w:bCs/>
          <w:i w:val="0"/>
          <w:color w:val="000000"/>
          <w:shd w:val="clear" w:color="auto" w:fill="FFFFFF"/>
          <w:vertAlign w:val="superscript"/>
        </w:rPr>
        <w:t>1</w:t>
      </w:r>
      <w:r>
        <w:rPr>
          <w:i/>
          <w:color w:val="000000"/>
          <w:shd w:val="clear" w:color="auto" w:fill="FFFFFF"/>
        </w:rPr>
        <w:t xml:space="preserve">студент, </w:t>
      </w:r>
      <w:r>
        <w:rPr>
          <w:rStyle w:val="ac"/>
          <w:rFonts w:eastAsiaTheme="majorEastAsia"/>
          <w:bCs/>
          <w:i w:val="0"/>
          <w:color w:val="000000"/>
          <w:shd w:val="clear" w:color="auto" w:fill="FFFFFF"/>
          <w:vertAlign w:val="superscript"/>
        </w:rPr>
        <w:t>2</w:t>
      </w:r>
      <w:r w:rsidR="00EE0323">
        <w:rPr>
          <w:i/>
          <w:color w:val="000000"/>
          <w:shd w:val="clear" w:color="auto" w:fill="FFFFFF"/>
        </w:rPr>
        <w:t>инженер</w:t>
      </w:r>
    </w:p>
    <w:p w14:paraId="632A662C" w14:textId="77777777" w:rsidR="003E1C6C" w:rsidRDefault="003E1C6C" w:rsidP="003E1C6C">
      <w:pPr>
        <w:spacing w:after="200"/>
        <w:ind w:firstLine="426"/>
        <w:jc w:val="center"/>
        <w:rPr>
          <w:rStyle w:val="ac"/>
          <w:rFonts w:eastAsiaTheme="majorEastAsia"/>
          <w:color w:val="000000"/>
          <w:shd w:val="clear" w:color="auto" w:fill="FFFFFF"/>
        </w:rPr>
      </w:pPr>
      <w:r w:rsidRPr="00145725">
        <w:rPr>
          <w:rStyle w:val="ac"/>
          <w:rFonts w:eastAsiaTheme="majorEastAsia"/>
          <w:color w:val="000000"/>
          <w:shd w:val="clear" w:color="auto" w:fill="FFFFFF"/>
        </w:rPr>
        <w:t xml:space="preserve">Московский государственный университет имени </w:t>
      </w:r>
      <w:proofErr w:type="spellStart"/>
      <w:r w:rsidRPr="00145725">
        <w:rPr>
          <w:rStyle w:val="ac"/>
          <w:rFonts w:eastAsiaTheme="majorEastAsia"/>
          <w:color w:val="000000"/>
          <w:shd w:val="clear" w:color="auto" w:fill="FFFFFF"/>
        </w:rPr>
        <w:t>М.В.Ломоносова</w:t>
      </w:r>
      <w:proofErr w:type="spellEnd"/>
      <w:r w:rsidRPr="00145725">
        <w:rPr>
          <w:rStyle w:val="ac"/>
          <w:rFonts w:eastAsiaTheme="majorEastAsia"/>
          <w:color w:val="000000"/>
          <w:shd w:val="clear" w:color="auto" w:fill="FFFFFF"/>
        </w:rPr>
        <w:t>,</w:t>
      </w:r>
      <w:r w:rsidRPr="00145725">
        <w:rPr>
          <w:rStyle w:val="apple-converted-space"/>
          <w:rFonts w:eastAsiaTheme="majorEastAsia"/>
          <w:i/>
          <w:iCs/>
          <w:color w:val="000000"/>
          <w:shd w:val="clear" w:color="auto" w:fill="FFFFFF"/>
        </w:rPr>
        <w:t> </w:t>
      </w:r>
      <w:r w:rsidRPr="00145725">
        <w:rPr>
          <w:i/>
          <w:iCs/>
          <w:color w:val="000000"/>
          <w:shd w:val="clear" w:color="auto" w:fill="FFFFFF"/>
        </w:rPr>
        <w:br/>
      </w:r>
      <w:r>
        <w:rPr>
          <w:rStyle w:val="ac"/>
          <w:rFonts w:eastAsiaTheme="majorEastAsia"/>
          <w:color w:val="000000"/>
          <w:shd w:val="clear" w:color="auto" w:fill="FFFFFF"/>
        </w:rPr>
        <w:t>физический факультет</w:t>
      </w:r>
      <w:r w:rsidRPr="00145725">
        <w:rPr>
          <w:rStyle w:val="ac"/>
          <w:rFonts w:eastAsiaTheme="majorEastAsia"/>
          <w:color w:val="000000"/>
          <w:shd w:val="clear" w:color="auto" w:fill="FFFFFF"/>
        </w:rPr>
        <w:t>, Москва, Россия</w:t>
      </w:r>
      <w:r w:rsidRPr="00145725">
        <w:rPr>
          <w:i/>
          <w:iCs/>
          <w:color w:val="000000"/>
          <w:shd w:val="clear" w:color="auto" w:fill="FFFFFF"/>
        </w:rPr>
        <w:br/>
      </w:r>
      <w:r w:rsidRPr="00145725">
        <w:rPr>
          <w:rStyle w:val="ac"/>
          <w:rFonts w:eastAsiaTheme="majorEastAsia"/>
          <w:color w:val="000000"/>
          <w:shd w:val="clear" w:color="auto" w:fill="FFFFFF"/>
        </w:rPr>
        <w:t>E–</w:t>
      </w:r>
      <w:proofErr w:type="spellStart"/>
      <w:r w:rsidRPr="00145725">
        <w:rPr>
          <w:rStyle w:val="ac"/>
          <w:rFonts w:eastAsiaTheme="majorEastAsia"/>
          <w:color w:val="000000"/>
          <w:shd w:val="clear" w:color="auto" w:fill="FFFFFF"/>
        </w:rPr>
        <w:t>mail</w:t>
      </w:r>
      <w:proofErr w:type="spellEnd"/>
      <w:r w:rsidRPr="00082FB2">
        <w:rPr>
          <w:rStyle w:val="ac"/>
          <w:rFonts w:eastAsiaTheme="majorEastAsia"/>
          <w:i w:val="0"/>
          <w:color w:val="000000"/>
          <w:shd w:val="clear" w:color="auto" w:fill="FFFFFF"/>
        </w:rPr>
        <w:t xml:space="preserve">: </w:t>
      </w:r>
      <w:r w:rsidRPr="00A87562">
        <w:rPr>
          <w:i/>
          <w:iCs/>
          <w:color w:val="000000"/>
          <w:shd w:val="clear" w:color="auto" w:fill="FFFFFF"/>
        </w:rPr>
        <w:t>vashchenkova.ar21@physics.msu.ru</w:t>
      </w:r>
    </w:p>
    <w:p w14:paraId="6C9E9E51" w14:textId="0E759A66" w:rsidR="00B26C71" w:rsidRPr="00517F04" w:rsidRDefault="003E1C6C" w:rsidP="003702A7">
      <w:pPr>
        <w:jc w:val="both"/>
      </w:pPr>
      <w:r>
        <w:tab/>
      </w:r>
      <w:r w:rsidR="00784903" w:rsidRPr="00784903">
        <w:t>Магнитные материалы играют ключевую роль в современных технологиях</w:t>
      </w:r>
      <w:r w:rsidR="00784903">
        <w:t xml:space="preserve"> и находят широкое применение в устройствах с циклическим перемагничиванием, таки</w:t>
      </w:r>
      <w:r w:rsidR="00526FF0">
        <w:t>х</w:t>
      </w:r>
      <w:r w:rsidR="00784903">
        <w:t xml:space="preserve"> как трансформаторы, электродвигатели, генераторы и</w:t>
      </w:r>
      <w:r w:rsidR="00427E2C">
        <w:t xml:space="preserve"> устройства хранения данных</w:t>
      </w:r>
      <w:r w:rsidR="00517F04" w:rsidRPr="00517F04">
        <w:t xml:space="preserve"> </w:t>
      </w:r>
      <w:sdt>
        <w:sdtPr>
          <w:rPr>
            <w:color w:val="000000"/>
          </w:rPr>
          <w:tag w:val="MENDELEY_CITATION_v3_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"/>
          <w:id w:val="1246150337"/>
          <w:placeholder>
            <w:docPart w:val="DefaultPlaceholder_-1854013440"/>
          </w:placeholder>
        </w:sdtPr>
        <w:sdtContent>
          <w:r w:rsidR="00517F04" w:rsidRPr="00517F04">
            <w:rPr>
              <w:color w:val="000000"/>
            </w:rPr>
            <w:t>[1,2]</w:t>
          </w:r>
        </w:sdtContent>
      </w:sdt>
      <w:r w:rsidR="00784903">
        <w:t xml:space="preserve">. </w:t>
      </w:r>
      <w:r w:rsidR="00784903" w:rsidRPr="00784903">
        <w:t xml:space="preserve">Изучение их свойств, </w:t>
      </w:r>
      <w:r w:rsidR="00526FF0">
        <w:t>в частности,</w:t>
      </w:r>
      <w:r w:rsidR="00784903" w:rsidRPr="00784903">
        <w:t xml:space="preserve"> коэрцитивн</w:t>
      </w:r>
      <w:r w:rsidR="00526FF0">
        <w:t>ой</w:t>
      </w:r>
      <w:r w:rsidR="00784903" w:rsidRPr="00784903">
        <w:t xml:space="preserve"> сил</w:t>
      </w:r>
      <w:r w:rsidR="00526FF0">
        <w:t>ы</w:t>
      </w:r>
      <w:r w:rsidR="00784903" w:rsidRPr="00784903">
        <w:t xml:space="preserve"> и </w:t>
      </w:r>
      <w:r w:rsidR="00427E2C" w:rsidRPr="00784903">
        <w:t>намагниченнос</w:t>
      </w:r>
      <w:r w:rsidR="00427E2C">
        <w:t>т</w:t>
      </w:r>
      <w:r w:rsidR="00526FF0">
        <w:t>и</w:t>
      </w:r>
      <w:r w:rsidR="00784903" w:rsidRPr="00784903">
        <w:t xml:space="preserve"> насыщения, критически важно для повышения </w:t>
      </w:r>
      <w:r w:rsidR="00EE0323">
        <w:t>эксплуатационных свойств</w:t>
      </w:r>
      <w:r w:rsidR="00784903" w:rsidRPr="00784903">
        <w:t xml:space="preserve"> этих систем. Явление магнитной вязкости</w:t>
      </w:r>
      <w:r w:rsidR="00E22B3C">
        <w:t>,</w:t>
      </w:r>
      <w:r w:rsidR="00427E2C">
        <w:t xml:space="preserve"> </w:t>
      </w:r>
      <w:r w:rsidR="00784903" w:rsidRPr="00784903">
        <w:t>открыто</w:t>
      </w:r>
      <w:r w:rsidR="00E22B3C">
        <w:t>е</w:t>
      </w:r>
      <w:r w:rsidR="00784903" w:rsidRPr="00784903">
        <w:t xml:space="preserve"> более века назад</w:t>
      </w:r>
      <w:r w:rsidR="00427E2C">
        <w:t>,</w:t>
      </w:r>
      <w:r w:rsidR="00784903" w:rsidRPr="00784903">
        <w:t xml:space="preserve"> исследуется</w:t>
      </w:r>
      <w:r w:rsidR="00427E2C">
        <w:t xml:space="preserve"> до сих пор</w:t>
      </w:r>
      <w:r w:rsidR="00784903" w:rsidRPr="00784903">
        <w:t>: ранние гипотезы</w:t>
      </w:r>
      <w:r w:rsidR="00427E2C">
        <w:t xml:space="preserve"> </w:t>
      </w:r>
      <w:r w:rsidR="00784903" w:rsidRPr="00784903">
        <w:t xml:space="preserve">сменились моделями, связывающими его с флуктуациями внешних полей и </w:t>
      </w:r>
      <w:r w:rsidR="00E22B3C">
        <w:t>температуры</w:t>
      </w:r>
      <w:r w:rsidR="00784903" w:rsidRPr="00784903">
        <w:t xml:space="preserve">. </w:t>
      </w:r>
      <w:r w:rsidR="00E22B3C">
        <w:t xml:space="preserve">Этот подход </w:t>
      </w:r>
      <w:r w:rsidR="00E22B3C" w:rsidRPr="00E22B3C">
        <w:t>позволя</w:t>
      </w:r>
      <w:r w:rsidR="00E22B3C">
        <w:t>е</w:t>
      </w:r>
      <w:r w:rsidR="00E22B3C" w:rsidRPr="00E22B3C">
        <w:t>т описывать гистерезисные петли с учётом вязкости, но не да</w:t>
      </w:r>
      <w:r w:rsidR="00E22B3C">
        <w:t>е</w:t>
      </w:r>
      <w:r w:rsidR="00E22B3C" w:rsidRPr="00E22B3C">
        <w:t>т точных прогнозов для времени релаксации и коэффициентов вязкости</w:t>
      </w:r>
      <w:r w:rsidR="00517F04" w:rsidRPr="00517F04">
        <w:t xml:space="preserve"> </w:t>
      </w:r>
      <w:sdt>
        <w:sdtPr>
          <w:rPr>
            <w:color w:val="000000"/>
          </w:rPr>
          <w:tag w:val="MENDELEY_CITATION_v3_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"/>
          <w:id w:val="1362326989"/>
          <w:placeholder>
            <w:docPart w:val="DefaultPlaceholder_-1854013440"/>
          </w:placeholder>
        </w:sdtPr>
        <w:sdtContent>
          <w:r w:rsidR="00517F04" w:rsidRPr="00517F04">
            <w:rPr>
              <w:color w:val="000000"/>
            </w:rPr>
            <w:t>[3,4]</w:t>
          </w:r>
        </w:sdtContent>
      </w:sdt>
      <w:r w:rsidR="000D2CD9">
        <w:t>.</w:t>
      </w:r>
      <w:r w:rsidR="00517F04" w:rsidRPr="00517F04">
        <w:t xml:space="preserve"> </w:t>
      </w:r>
    </w:p>
    <w:p w14:paraId="1C2C7EB1" w14:textId="2945C8A3" w:rsidR="00B26C71" w:rsidRDefault="00B26C71" w:rsidP="003702A7">
      <w:pPr>
        <w:ind w:firstLine="708"/>
        <w:jc w:val="both"/>
      </w:pPr>
      <w:r w:rsidRPr="00B26C71">
        <w:t xml:space="preserve">В </w:t>
      </w:r>
      <w:r>
        <w:t>представляемой</w:t>
      </w:r>
      <w:r w:rsidRPr="00B26C71">
        <w:t xml:space="preserve"> работе </w:t>
      </w:r>
      <w:r w:rsidR="00526FF0">
        <w:t>исследован</w:t>
      </w:r>
      <w:r w:rsidR="00526FF0" w:rsidRPr="00B26C71">
        <w:t xml:space="preserve"> </w:t>
      </w:r>
      <w:r w:rsidR="00E22B3C">
        <w:t>эффект</w:t>
      </w:r>
      <w:r w:rsidRPr="00B26C71">
        <w:t xml:space="preserve"> магнитной вязкости </w:t>
      </w:r>
      <w:r w:rsidR="00526FF0">
        <w:t>в</w:t>
      </w:r>
      <w:r w:rsidRPr="00B26C71">
        <w:t xml:space="preserve"> </w:t>
      </w:r>
      <w:r>
        <w:t>гранулированной тонкой</w:t>
      </w:r>
      <w:r w:rsidRPr="00B26C71">
        <w:t xml:space="preserve"> магнитной пленк</w:t>
      </w:r>
      <w:r w:rsidR="00526FF0">
        <w:t>е</w:t>
      </w:r>
      <w:r w:rsidR="00EE0323">
        <w:t xml:space="preserve"> на основе </w:t>
      </w:r>
      <w:proofErr w:type="spellStart"/>
      <w:r w:rsidR="00EE0323">
        <w:rPr>
          <w:lang w:val="en-US"/>
        </w:rPr>
        <w:t>CoPt</w:t>
      </w:r>
      <w:proofErr w:type="spellEnd"/>
      <w:r w:rsidRPr="00B26C71">
        <w:t xml:space="preserve"> с перпендикулярной анизотропией.</w:t>
      </w:r>
      <w:r w:rsidR="000D2CD9">
        <w:t xml:space="preserve"> </w:t>
      </w:r>
      <w:r w:rsidR="007E5059">
        <w:t>Магнитные свойства пленки были исследованы методом</w:t>
      </w:r>
      <w:r w:rsidR="007E5059" w:rsidRPr="007E5059">
        <w:t xml:space="preserve"> </w:t>
      </w:r>
      <w:r w:rsidR="00EE0323">
        <w:t>вибрационной магнитометрии</w:t>
      </w:r>
      <w:r w:rsidR="00105D66">
        <w:t xml:space="preserve">, который подтвердил наличие перпендикулярной анизотропии и позволил </w:t>
      </w:r>
      <w:r w:rsidR="00EE0323">
        <w:t xml:space="preserve">измерить </w:t>
      </w:r>
      <w:r w:rsidR="00105D66">
        <w:t>временные зависимости намагниченности</w:t>
      </w:r>
      <w:r w:rsidR="00EE0323">
        <w:t xml:space="preserve"> в различных магнитных полях</w:t>
      </w:r>
      <w:r w:rsidR="00105D66">
        <w:t>.</w:t>
      </w:r>
      <w:r w:rsidR="007E5059">
        <w:t xml:space="preserve"> </w:t>
      </w:r>
      <w:r w:rsidR="00EE0323">
        <w:t>М</w:t>
      </w:r>
      <w:r w:rsidR="007E5059" w:rsidRPr="007E5059">
        <w:t>етод</w:t>
      </w:r>
      <w:r w:rsidR="00105D66">
        <w:t>ом</w:t>
      </w:r>
      <w:r w:rsidR="007E5059" w:rsidRPr="007E5059">
        <w:t xml:space="preserve"> FORC-анализа </w:t>
      </w:r>
      <w:r w:rsidR="00105D66">
        <w:t>была проведена</w:t>
      </w:r>
      <w:r w:rsidR="007E5059" w:rsidRPr="007E5059">
        <w:t xml:space="preserve"> оцен</w:t>
      </w:r>
      <w:r w:rsidR="00105D66">
        <w:t>ка</w:t>
      </w:r>
      <w:r w:rsidR="000D2CD9">
        <w:t xml:space="preserve"> </w:t>
      </w:r>
      <w:r w:rsidR="00EE0323">
        <w:t xml:space="preserve">эффективного значения </w:t>
      </w:r>
      <w:r w:rsidR="000D2CD9">
        <w:t>поля</w:t>
      </w:r>
      <w:r w:rsidR="007E5059" w:rsidRPr="007E5059">
        <w:t xml:space="preserve"> взаимодействи</w:t>
      </w:r>
      <w:r w:rsidR="00105D66">
        <w:t>я</w:t>
      </w:r>
      <w:r w:rsidR="007E5059" w:rsidRPr="007E5059">
        <w:t xml:space="preserve"> между доменами</w:t>
      </w:r>
      <w:r w:rsidR="00EE0323">
        <w:t xml:space="preserve"> пленки</w:t>
      </w:r>
      <w:r w:rsidR="007E5059" w:rsidRPr="007E5059">
        <w:t>.</w:t>
      </w:r>
      <w:r w:rsidR="00EE4D12">
        <w:t xml:space="preserve"> </w:t>
      </w:r>
      <w:r w:rsidR="003702A7" w:rsidRPr="003702A7">
        <w:rPr>
          <w:iCs/>
        </w:rPr>
        <w:t xml:space="preserve">С целью структурной </w:t>
      </w:r>
      <w:proofErr w:type="spellStart"/>
      <w:r w:rsidR="003702A7" w:rsidRPr="003702A7">
        <w:rPr>
          <w:iCs/>
        </w:rPr>
        <w:t>характеризации</w:t>
      </w:r>
      <w:proofErr w:type="spellEnd"/>
      <w:r w:rsidR="003702A7" w:rsidRPr="003702A7">
        <w:rPr>
          <w:iCs/>
        </w:rPr>
        <w:t xml:space="preserve"> образца были проведены измерения элементного состава образца при помощи </w:t>
      </w:r>
      <w:r w:rsidR="003702A7" w:rsidRPr="003702A7">
        <w:rPr>
          <w:iCs/>
          <w:lang w:val="en-US"/>
        </w:rPr>
        <w:t>EDX</w:t>
      </w:r>
      <w:r w:rsidR="003702A7" w:rsidRPr="003702A7">
        <w:rPr>
          <w:iCs/>
        </w:rPr>
        <w:t xml:space="preserve"> анализа</w:t>
      </w:r>
      <w:r w:rsidR="003702A7">
        <w:rPr>
          <w:iCs/>
        </w:rPr>
        <w:t xml:space="preserve">. </w:t>
      </w:r>
      <w:r w:rsidR="000D2CD9" w:rsidRPr="000D2CD9">
        <w:t xml:space="preserve">Измерения временных зависимостей намагниченности в полях 4–7 </w:t>
      </w:r>
      <w:proofErr w:type="spellStart"/>
      <w:r w:rsidR="000D2CD9" w:rsidRPr="000D2CD9">
        <w:t>кЭ</w:t>
      </w:r>
      <w:proofErr w:type="spellEnd"/>
      <w:r w:rsidR="000D2CD9" w:rsidRPr="000D2CD9">
        <w:t xml:space="preserve"> показали немонотонное </w:t>
      </w:r>
      <w:r w:rsidR="00526FF0">
        <w:t>изменение</w:t>
      </w:r>
      <w:r w:rsidR="00526FF0" w:rsidRPr="000D2CD9">
        <w:t xml:space="preserve"> </w:t>
      </w:r>
      <w:r w:rsidR="000D2CD9" w:rsidRPr="000D2CD9">
        <w:t xml:space="preserve">времени релаксации </w:t>
      </w:r>
      <w:r w:rsidR="00526FF0">
        <w:t xml:space="preserve">с величиной магнитного поля </w:t>
      </w:r>
      <w:r w:rsidR="000D2CD9" w:rsidRPr="000D2CD9">
        <w:t xml:space="preserve">с </w:t>
      </w:r>
      <w:r w:rsidR="00EE0323">
        <w:t>максимумом</w:t>
      </w:r>
      <w:r w:rsidR="00EE0323" w:rsidRPr="000D2CD9">
        <w:t xml:space="preserve"> </w:t>
      </w:r>
      <w:r w:rsidR="000D2CD9" w:rsidRPr="000D2CD9">
        <w:t xml:space="preserve">при ~5.5 </w:t>
      </w:r>
      <w:proofErr w:type="spellStart"/>
      <w:r w:rsidR="000D2CD9" w:rsidRPr="000D2CD9">
        <w:t>кЭ</w:t>
      </w:r>
      <w:proofErr w:type="spellEnd"/>
      <w:r w:rsidR="000D2CD9" w:rsidRPr="000D2CD9">
        <w:t>, что</w:t>
      </w:r>
      <w:r w:rsidR="0005761C" w:rsidRPr="0005761C">
        <w:t xml:space="preserve">, </w:t>
      </w:r>
      <w:r w:rsidR="0005761C">
        <w:t>по-видимому,</w:t>
      </w:r>
      <w:r w:rsidR="000D2CD9" w:rsidRPr="000D2CD9">
        <w:t xml:space="preserve"> связано с</w:t>
      </w:r>
      <w:r w:rsidR="00EE0323">
        <w:t xml:space="preserve"> наличием в этом поле</w:t>
      </w:r>
      <w:r w:rsidR="000D2CD9" w:rsidRPr="000D2CD9">
        <w:t xml:space="preserve"> метастабильны</w:t>
      </w:r>
      <w:r w:rsidR="00EE0323">
        <w:t>х</w:t>
      </w:r>
      <w:r w:rsidR="000D2CD9" w:rsidRPr="000D2CD9">
        <w:t xml:space="preserve"> состояни</w:t>
      </w:r>
      <w:r w:rsidR="00EE0323">
        <w:t>й доменной структуры</w:t>
      </w:r>
      <w:r w:rsidR="000D2CD9" w:rsidRPr="000D2CD9">
        <w:t>, возникающи</w:t>
      </w:r>
      <w:r w:rsidR="00EE0323">
        <w:t>х</w:t>
      </w:r>
      <w:r w:rsidR="000D2CD9" w:rsidRPr="000D2CD9">
        <w:t xml:space="preserve"> из-за конкуренции энергии анизотропии и магнитостатическ</w:t>
      </w:r>
      <w:r w:rsidR="00EE0323">
        <w:t>ой энергии</w:t>
      </w:r>
      <w:r w:rsidR="000D2CD9" w:rsidRPr="000D2CD9">
        <w:t>.</w:t>
      </w:r>
    </w:p>
    <w:p w14:paraId="72050A1D" w14:textId="6E4E2493" w:rsidR="003E1C6C" w:rsidRDefault="00B26C71" w:rsidP="00463C5D">
      <w:pPr>
        <w:ind w:firstLine="708"/>
        <w:jc w:val="both"/>
      </w:pPr>
      <w:r>
        <w:t>Данное</w:t>
      </w:r>
      <w:r w:rsidR="00784903" w:rsidRPr="00784903">
        <w:t xml:space="preserve"> исследовани</w:t>
      </w:r>
      <w:r>
        <w:t>е</w:t>
      </w:r>
      <w:r w:rsidR="00784903" w:rsidRPr="00784903">
        <w:t xml:space="preserve"> име</w:t>
      </w:r>
      <w:r>
        <w:t>ет</w:t>
      </w:r>
      <w:r w:rsidR="00784903" w:rsidRPr="00784903">
        <w:t xml:space="preserve"> как фундаментальное значение, раскрывая</w:t>
      </w:r>
      <w:r w:rsidR="00EE0323">
        <w:t xml:space="preserve"> возможные</w:t>
      </w:r>
      <w:r w:rsidR="00784903" w:rsidRPr="00784903">
        <w:t xml:space="preserve"> механизмы </w:t>
      </w:r>
      <w:r w:rsidR="003702A7">
        <w:t>магнитной вязкости</w:t>
      </w:r>
      <w:r w:rsidR="00784903" w:rsidRPr="00784903">
        <w:t xml:space="preserve">, так и прикладное — </w:t>
      </w:r>
      <w:r w:rsidR="00EE0323">
        <w:t>демонстрируя оптимальные параметры эксплуатации жестких дисков</w:t>
      </w:r>
      <w:r w:rsidR="00784903" w:rsidRPr="00784903">
        <w:t>.</w:t>
      </w:r>
      <w:r w:rsidR="003702A7">
        <w:t xml:space="preserve"> </w:t>
      </w:r>
      <w:r w:rsidR="003702A7" w:rsidRPr="003702A7">
        <w:t>Полученные результаты открывают перспективы для проектирования материалов с управляемой динамикой намагниченности, что актуально для разработки высокопроизводительных систем хранения данных и устройств, устойчивых к механическим и температурным нагрузкам. </w:t>
      </w:r>
    </w:p>
    <w:p w14:paraId="4661F51E" w14:textId="77777777" w:rsidR="00F15601" w:rsidRDefault="00F15601" w:rsidP="00B26C71">
      <w:pPr>
        <w:ind w:firstLine="708"/>
      </w:pPr>
    </w:p>
    <w:p w14:paraId="37056008" w14:textId="77777777" w:rsidR="00F15601" w:rsidRPr="00057723" w:rsidRDefault="00F15601" w:rsidP="00F15601">
      <w:pPr>
        <w:ind w:firstLine="426"/>
        <w:jc w:val="center"/>
        <w:rPr>
          <w:b/>
        </w:rPr>
      </w:pPr>
      <w:r w:rsidRPr="00825453">
        <w:rPr>
          <w:b/>
          <w:color w:val="000000"/>
          <w:shd w:val="clear" w:color="auto" w:fill="FFFFFF"/>
        </w:rPr>
        <w:t>Литература</w:t>
      </w:r>
    </w:p>
    <w:sdt>
      <w:sdtPr>
        <w:rPr>
          <w:color w:val="000000"/>
          <w:lang w:val="en-US"/>
        </w:rPr>
        <w:tag w:val="MENDELEY_BIBLIOGRAPHY"/>
        <w:id w:val="2146852362"/>
        <w:placeholder>
          <w:docPart w:val="DefaultPlaceholder_-1854013440"/>
        </w:placeholder>
      </w:sdtPr>
      <w:sdtContent>
        <w:p w14:paraId="6441EE77" w14:textId="77777777" w:rsidR="00517F04" w:rsidRPr="00517F04" w:rsidRDefault="00517F04">
          <w:pPr>
            <w:autoSpaceDE w:val="0"/>
            <w:autoSpaceDN w:val="0"/>
            <w:ind w:hanging="640"/>
            <w:divId w:val="274560027"/>
            <w:rPr>
              <w:color w:val="000000"/>
              <w:lang w:val="en-US"/>
            </w:rPr>
          </w:pPr>
          <w:r w:rsidRPr="00EE0323">
            <w:rPr>
              <w:color w:val="000000"/>
            </w:rPr>
            <w:t>1.</w:t>
          </w:r>
          <w:r w:rsidRPr="00EE0323">
            <w:rPr>
              <w:color w:val="000000"/>
            </w:rPr>
            <w:tab/>
          </w:r>
          <w:proofErr w:type="spellStart"/>
          <w:r w:rsidRPr="00517F04">
            <w:rPr>
              <w:color w:val="000000"/>
              <w:lang w:val="en-US"/>
            </w:rPr>
            <w:t>Kurlyandskaya</w:t>
          </w:r>
          <w:proofErr w:type="spellEnd"/>
          <w:r w:rsidRPr="00EE0323">
            <w:rPr>
              <w:color w:val="000000"/>
            </w:rPr>
            <w:t xml:space="preserve"> </w:t>
          </w:r>
          <w:r w:rsidRPr="00517F04">
            <w:rPr>
              <w:color w:val="000000"/>
              <w:lang w:val="en-US"/>
            </w:rPr>
            <w:t>G</w:t>
          </w:r>
          <w:r w:rsidRPr="00EE0323">
            <w:rPr>
              <w:color w:val="000000"/>
            </w:rPr>
            <w:t xml:space="preserve">. </w:t>
          </w:r>
          <w:r w:rsidRPr="00517F04">
            <w:rPr>
              <w:color w:val="000000"/>
              <w:lang w:val="en-US"/>
            </w:rPr>
            <w:t>V</w:t>
          </w:r>
          <w:r w:rsidRPr="00EE0323">
            <w:rPr>
              <w:color w:val="000000"/>
            </w:rPr>
            <w:t xml:space="preserve">. </w:t>
          </w:r>
          <w:r w:rsidRPr="00517F04">
            <w:rPr>
              <w:color w:val="000000"/>
              <w:lang w:val="en-US"/>
            </w:rPr>
            <w:t>et</w:t>
          </w:r>
          <w:r w:rsidRPr="00EE0323">
            <w:rPr>
              <w:color w:val="000000"/>
            </w:rPr>
            <w:t xml:space="preserve"> </w:t>
          </w:r>
          <w:r w:rsidRPr="00517F04">
            <w:rPr>
              <w:color w:val="000000"/>
              <w:lang w:val="en-US"/>
            </w:rPr>
            <w:t>al</w:t>
          </w:r>
          <w:r w:rsidRPr="00EE0323">
            <w:rPr>
              <w:color w:val="000000"/>
            </w:rPr>
            <w:t xml:space="preserve">. </w:t>
          </w:r>
          <w:r w:rsidRPr="00517F04">
            <w:rPr>
              <w:color w:val="000000"/>
              <w:lang w:val="en-US"/>
            </w:rPr>
            <w:t>Amorphous FeCoCrSiB Ribbons with Tailored Anisotropy for the Development of Magnetic Elements for High Frequency Applications // Materials 2022, Vol. 15, Page 4160. Multidisciplinary Digital Publishing Institute, 2022. Vol. 15, № 12. P. 4160.</w:t>
          </w:r>
        </w:p>
        <w:p w14:paraId="50664A15" w14:textId="77777777" w:rsidR="00517F04" w:rsidRPr="00517F04" w:rsidRDefault="00517F04">
          <w:pPr>
            <w:autoSpaceDE w:val="0"/>
            <w:autoSpaceDN w:val="0"/>
            <w:ind w:hanging="640"/>
            <w:divId w:val="831801297"/>
            <w:rPr>
              <w:color w:val="000000"/>
              <w:lang w:val="en-US"/>
            </w:rPr>
          </w:pPr>
          <w:r w:rsidRPr="00517F04">
            <w:rPr>
              <w:color w:val="000000"/>
              <w:lang w:val="en-US"/>
            </w:rPr>
            <w:t>2.</w:t>
          </w:r>
          <w:r w:rsidRPr="00517F04">
            <w:rPr>
              <w:color w:val="000000"/>
              <w:lang w:val="en-US"/>
            </w:rPr>
            <w:tab/>
            <w:t>Wang X. et al. HAMR recording limitations and extendibility // IEEE Trans Magn. 2013. Vol. 49, № 2. P. 686–692.</w:t>
          </w:r>
        </w:p>
        <w:p w14:paraId="7F34F552" w14:textId="77777777" w:rsidR="00517F04" w:rsidRPr="00517F04" w:rsidRDefault="00517F04">
          <w:pPr>
            <w:autoSpaceDE w:val="0"/>
            <w:autoSpaceDN w:val="0"/>
            <w:ind w:hanging="640"/>
            <w:divId w:val="1684742613"/>
            <w:rPr>
              <w:color w:val="000000"/>
              <w:lang w:val="en-US"/>
            </w:rPr>
          </w:pPr>
          <w:r w:rsidRPr="00517F04">
            <w:rPr>
              <w:color w:val="000000"/>
              <w:lang w:val="en-US"/>
            </w:rPr>
            <w:t>3.</w:t>
          </w:r>
          <w:r w:rsidRPr="00517F04">
            <w:rPr>
              <w:color w:val="000000"/>
              <w:lang w:val="en-US"/>
            </w:rPr>
            <w:tab/>
            <w:t xml:space="preserve">R.S. </w:t>
          </w:r>
          <w:proofErr w:type="spellStart"/>
          <w:r w:rsidRPr="00517F04">
            <w:rPr>
              <w:color w:val="000000"/>
              <w:lang w:val="en-US"/>
            </w:rPr>
            <w:t>L.R.Sec</w:t>
          </w:r>
          <w:proofErr w:type="spellEnd"/>
          <w:r w:rsidRPr="00517F04">
            <w:rPr>
              <w:color w:val="000000"/>
              <w:lang w:val="en-US"/>
            </w:rPr>
            <w:t xml:space="preserve">. XXV. Notes on electricity and </w:t>
          </w:r>
          <w:proofErr w:type="gramStart"/>
          <w:r w:rsidRPr="00517F04">
            <w:rPr>
              <w:color w:val="000000"/>
              <w:lang w:val="en-US"/>
            </w:rPr>
            <w:t>magnetism.—</w:t>
          </w:r>
          <w:proofErr w:type="gramEnd"/>
          <w:r w:rsidRPr="00517F04">
            <w:rPr>
              <w:color w:val="000000"/>
              <w:lang w:val="en-US"/>
            </w:rPr>
            <w:t xml:space="preserve">III. On the </w:t>
          </w:r>
          <w:proofErr w:type="spellStart"/>
          <w:r w:rsidRPr="00517F04">
            <w:rPr>
              <w:color w:val="000000"/>
              <w:lang w:val="en-US"/>
            </w:rPr>
            <w:t>behaviour</w:t>
          </w:r>
          <w:proofErr w:type="spellEnd"/>
          <w:r w:rsidRPr="00517F04">
            <w:rPr>
              <w:color w:val="000000"/>
              <w:lang w:val="en-US"/>
            </w:rPr>
            <w:t xml:space="preserve"> of iron and steel under the operation of feeble magnetic forces // The London, Edinburgh, and Dublin Philosophical Magazine and Journal of Science. Taylor &amp; Francis Group, 1887. Vol. 23, № 142. P. 225–245.</w:t>
          </w:r>
        </w:p>
        <w:p w14:paraId="2DB447FF" w14:textId="77777777" w:rsidR="00517F04" w:rsidRPr="00517F04" w:rsidRDefault="00517F04">
          <w:pPr>
            <w:autoSpaceDE w:val="0"/>
            <w:autoSpaceDN w:val="0"/>
            <w:ind w:hanging="640"/>
            <w:divId w:val="829370672"/>
            <w:rPr>
              <w:color w:val="000000"/>
            </w:rPr>
          </w:pPr>
          <w:r w:rsidRPr="00517F04">
            <w:rPr>
              <w:color w:val="000000"/>
              <w:lang w:val="en-US"/>
            </w:rPr>
            <w:t>4.</w:t>
          </w:r>
          <w:r w:rsidRPr="00517F04">
            <w:rPr>
              <w:color w:val="000000"/>
              <w:lang w:val="en-US"/>
            </w:rPr>
            <w:tab/>
            <w:t xml:space="preserve">Gaunt P. Magnetic viscosity in ferromagnets // Philosophical Magazine. </w:t>
          </w:r>
          <w:proofErr w:type="spellStart"/>
          <w:r w:rsidRPr="00517F04">
            <w:rPr>
              <w:color w:val="000000"/>
            </w:rPr>
            <w:t>Taylor</w:t>
          </w:r>
          <w:proofErr w:type="spellEnd"/>
          <w:r w:rsidRPr="00517F04">
            <w:rPr>
              <w:color w:val="000000"/>
            </w:rPr>
            <w:t xml:space="preserve"> &amp; </w:t>
          </w:r>
          <w:proofErr w:type="spellStart"/>
          <w:r w:rsidRPr="00517F04">
            <w:rPr>
              <w:color w:val="000000"/>
            </w:rPr>
            <w:t>Francis</w:t>
          </w:r>
          <w:proofErr w:type="spellEnd"/>
          <w:r w:rsidRPr="00517F04">
            <w:rPr>
              <w:color w:val="000000"/>
            </w:rPr>
            <w:t xml:space="preserve"> Group, 1976. </w:t>
          </w:r>
          <w:proofErr w:type="spellStart"/>
          <w:r w:rsidRPr="00517F04">
            <w:rPr>
              <w:color w:val="000000"/>
            </w:rPr>
            <w:t>Vol</w:t>
          </w:r>
          <w:proofErr w:type="spellEnd"/>
          <w:r w:rsidRPr="00517F04">
            <w:rPr>
              <w:color w:val="000000"/>
            </w:rPr>
            <w:t>. 34, № 5. P. 775–780.</w:t>
          </w:r>
        </w:p>
        <w:p w14:paraId="783AC931" w14:textId="77777777" w:rsidR="00784903" w:rsidRPr="00517F04" w:rsidRDefault="00517F04" w:rsidP="003E1C6C">
          <w:pPr>
            <w:rPr>
              <w:lang w:val="en-US"/>
            </w:rPr>
          </w:pPr>
          <w:r w:rsidRPr="00517F04">
            <w:rPr>
              <w:color w:val="000000"/>
            </w:rPr>
            <w:t> </w:t>
          </w:r>
        </w:p>
      </w:sdtContent>
    </w:sdt>
    <w:sectPr w:rsidR="00784903" w:rsidRPr="00517F04" w:rsidSect="003702A7">
      <w:pgSz w:w="11906" w:h="16838"/>
      <w:pgMar w:top="1134" w:right="1361"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5761C"/>
    <w:rsid w:val="000D2CD9"/>
    <w:rsid w:val="00105D66"/>
    <w:rsid w:val="002D1D21"/>
    <w:rsid w:val="002E15F3"/>
    <w:rsid w:val="00302593"/>
    <w:rsid w:val="00304086"/>
    <w:rsid w:val="003702A7"/>
    <w:rsid w:val="003B2CD7"/>
    <w:rsid w:val="003E1C6C"/>
    <w:rsid w:val="00403600"/>
    <w:rsid w:val="00427E2C"/>
    <w:rsid w:val="00463C5D"/>
    <w:rsid w:val="004A0529"/>
    <w:rsid w:val="00517F04"/>
    <w:rsid w:val="00526FF0"/>
    <w:rsid w:val="005963C0"/>
    <w:rsid w:val="00784903"/>
    <w:rsid w:val="007E5059"/>
    <w:rsid w:val="00B26C71"/>
    <w:rsid w:val="00E22B3C"/>
    <w:rsid w:val="00EE0323"/>
    <w:rsid w:val="00EE4D12"/>
    <w:rsid w:val="00F1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380D"/>
  <w15:chartTrackingRefBased/>
  <w15:docId w15:val="{2E5D61B1-EF02-438D-A354-0B881879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C6C"/>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3E1C6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1C6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1C6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1C6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3E1C6C"/>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3E1C6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1C6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1C6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1C6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C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E1C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E1C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E1C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E1C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E1C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1C6C"/>
    <w:rPr>
      <w:rFonts w:eastAsiaTheme="majorEastAsia" w:cstheme="majorBidi"/>
      <w:color w:val="595959" w:themeColor="text1" w:themeTint="A6"/>
    </w:rPr>
  </w:style>
  <w:style w:type="character" w:customStyle="1" w:styleId="80">
    <w:name w:val="Заголовок 8 Знак"/>
    <w:basedOn w:val="a0"/>
    <w:link w:val="8"/>
    <w:uiPriority w:val="9"/>
    <w:semiHidden/>
    <w:rsid w:val="003E1C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1C6C"/>
    <w:rPr>
      <w:rFonts w:eastAsiaTheme="majorEastAsia" w:cstheme="majorBidi"/>
      <w:color w:val="272727" w:themeColor="text1" w:themeTint="D8"/>
    </w:rPr>
  </w:style>
  <w:style w:type="paragraph" w:styleId="a3">
    <w:name w:val="Title"/>
    <w:basedOn w:val="a"/>
    <w:next w:val="a"/>
    <w:link w:val="a4"/>
    <w:uiPriority w:val="10"/>
    <w:qFormat/>
    <w:rsid w:val="003E1C6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1C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1C6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1C6C"/>
    <w:rPr>
      <w:i/>
      <w:iCs/>
      <w:color w:val="404040" w:themeColor="text1" w:themeTint="BF"/>
    </w:rPr>
  </w:style>
  <w:style w:type="paragraph" w:styleId="a7">
    <w:name w:val="List Paragraph"/>
    <w:basedOn w:val="a"/>
    <w:uiPriority w:val="34"/>
    <w:qFormat/>
    <w:rsid w:val="003E1C6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3E1C6C"/>
    <w:rPr>
      <w:i/>
      <w:iCs/>
      <w:color w:val="2F5496" w:themeColor="accent1" w:themeShade="BF"/>
    </w:rPr>
  </w:style>
  <w:style w:type="paragraph" w:styleId="a9">
    <w:name w:val="Intense Quote"/>
    <w:basedOn w:val="a"/>
    <w:next w:val="a"/>
    <w:link w:val="aa"/>
    <w:uiPriority w:val="30"/>
    <w:qFormat/>
    <w:rsid w:val="003E1C6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3E1C6C"/>
    <w:rPr>
      <w:i/>
      <w:iCs/>
      <w:color w:val="2F5496" w:themeColor="accent1" w:themeShade="BF"/>
    </w:rPr>
  </w:style>
  <w:style w:type="character" w:styleId="ab">
    <w:name w:val="Intense Reference"/>
    <w:basedOn w:val="a0"/>
    <w:uiPriority w:val="32"/>
    <w:qFormat/>
    <w:rsid w:val="003E1C6C"/>
    <w:rPr>
      <w:b/>
      <w:bCs/>
      <w:smallCaps/>
      <w:color w:val="2F5496" w:themeColor="accent1" w:themeShade="BF"/>
      <w:spacing w:val="5"/>
    </w:rPr>
  </w:style>
  <w:style w:type="character" w:styleId="ac">
    <w:name w:val="Emphasis"/>
    <w:qFormat/>
    <w:rsid w:val="003E1C6C"/>
    <w:rPr>
      <w:i/>
      <w:iCs/>
    </w:rPr>
  </w:style>
  <w:style w:type="character" w:customStyle="1" w:styleId="apple-converted-space">
    <w:name w:val="apple-converted-space"/>
    <w:basedOn w:val="a0"/>
    <w:rsid w:val="003E1C6C"/>
  </w:style>
  <w:style w:type="character" w:styleId="ad">
    <w:name w:val="Placeholder Text"/>
    <w:basedOn w:val="a0"/>
    <w:uiPriority w:val="99"/>
    <w:semiHidden/>
    <w:rsid w:val="00517F04"/>
    <w:rPr>
      <w:color w:val="666666"/>
    </w:rPr>
  </w:style>
  <w:style w:type="paragraph" w:styleId="ae">
    <w:name w:val="Revision"/>
    <w:hidden/>
    <w:uiPriority w:val="99"/>
    <w:semiHidden/>
    <w:rsid w:val="00EE0323"/>
    <w:pPr>
      <w:spacing w:after="0"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76246">
      <w:bodyDiv w:val="1"/>
      <w:marLeft w:val="0"/>
      <w:marRight w:val="0"/>
      <w:marTop w:val="0"/>
      <w:marBottom w:val="0"/>
      <w:divBdr>
        <w:top w:val="none" w:sz="0" w:space="0" w:color="auto"/>
        <w:left w:val="none" w:sz="0" w:space="0" w:color="auto"/>
        <w:bottom w:val="none" w:sz="0" w:space="0" w:color="auto"/>
        <w:right w:val="none" w:sz="0" w:space="0" w:color="auto"/>
      </w:divBdr>
      <w:divsChild>
        <w:div w:id="274560027">
          <w:marLeft w:val="640"/>
          <w:marRight w:val="0"/>
          <w:marTop w:val="0"/>
          <w:marBottom w:val="0"/>
          <w:divBdr>
            <w:top w:val="none" w:sz="0" w:space="0" w:color="auto"/>
            <w:left w:val="none" w:sz="0" w:space="0" w:color="auto"/>
            <w:bottom w:val="none" w:sz="0" w:space="0" w:color="auto"/>
            <w:right w:val="none" w:sz="0" w:space="0" w:color="auto"/>
          </w:divBdr>
        </w:div>
        <w:div w:id="831801297">
          <w:marLeft w:val="640"/>
          <w:marRight w:val="0"/>
          <w:marTop w:val="0"/>
          <w:marBottom w:val="0"/>
          <w:divBdr>
            <w:top w:val="none" w:sz="0" w:space="0" w:color="auto"/>
            <w:left w:val="none" w:sz="0" w:space="0" w:color="auto"/>
            <w:bottom w:val="none" w:sz="0" w:space="0" w:color="auto"/>
            <w:right w:val="none" w:sz="0" w:space="0" w:color="auto"/>
          </w:divBdr>
        </w:div>
        <w:div w:id="1684742613">
          <w:marLeft w:val="640"/>
          <w:marRight w:val="0"/>
          <w:marTop w:val="0"/>
          <w:marBottom w:val="0"/>
          <w:divBdr>
            <w:top w:val="none" w:sz="0" w:space="0" w:color="auto"/>
            <w:left w:val="none" w:sz="0" w:space="0" w:color="auto"/>
            <w:bottom w:val="none" w:sz="0" w:space="0" w:color="auto"/>
            <w:right w:val="none" w:sz="0" w:space="0" w:color="auto"/>
          </w:divBdr>
        </w:div>
        <w:div w:id="829370672">
          <w:marLeft w:val="640"/>
          <w:marRight w:val="0"/>
          <w:marTop w:val="0"/>
          <w:marBottom w:val="0"/>
          <w:divBdr>
            <w:top w:val="none" w:sz="0" w:space="0" w:color="auto"/>
            <w:left w:val="none" w:sz="0" w:space="0" w:color="auto"/>
            <w:bottom w:val="none" w:sz="0" w:space="0" w:color="auto"/>
            <w:right w:val="none" w:sz="0" w:space="0" w:color="auto"/>
          </w:divBdr>
        </w:div>
      </w:divsChild>
    </w:div>
    <w:div w:id="1231886914">
      <w:bodyDiv w:val="1"/>
      <w:marLeft w:val="0"/>
      <w:marRight w:val="0"/>
      <w:marTop w:val="0"/>
      <w:marBottom w:val="0"/>
      <w:divBdr>
        <w:top w:val="none" w:sz="0" w:space="0" w:color="auto"/>
        <w:left w:val="none" w:sz="0" w:space="0" w:color="auto"/>
        <w:bottom w:val="none" w:sz="0" w:space="0" w:color="auto"/>
        <w:right w:val="none" w:sz="0" w:space="0" w:color="auto"/>
      </w:divBdr>
    </w:div>
    <w:div w:id="1522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F82FC324-D6D8-43A9-96ED-A73BEE96257F}"/>
      </w:docPartPr>
      <w:docPartBody>
        <w:p w:rsidR="001D2C51" w:rsidRDefault="00C458C2">
          <w:r w:rsidRPr="006A688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2"/>
    <w:rsid w:val="00186A6B"/>
    <w:rsid w:val="001D2C51"/>
    <w:rsid w:val="00302593"/>
    <w:rsid w:val="00305B6D"/>
    <w:rsid w:val="00377C2C"/>
    <w:rsid w:val="00403600"/>
    <w:rsid w:val="00B765C0"/>
    <w:rsid w:val="00C458C2"/>
    <w:rsid w:val="00C7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58C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30F8CC-AF63-41D5-878D-47E9AA76A68C}">
  <we:reference id="wa104382081" version="1.55.1.0" store="ru-RU" storeType="OMEX"/>
  <we:alternateReferences>
    <we:reference id="wa104382081" version="1.55.1.0" store="" storeType="OMEX"/>
  </we:alternateReferences>
  <we:properties>
    <we:property name="MENDELEY_CITATIONS" value="[{&quot;citationID&quot;:&quot;MENDELEY_CITATION_ab304d69-c6f4-4d00-9f95-3d9b9ea3ba56&quot;,&quot;properties&quot;:{&quot;noteIndex&quot;:0},&quot;isEdited&quot;:false,&quot;manualOverride&quot;:{&quot;isManuallyOverridden&quot;:false,&quot;citeprocText&quot;:&quot;[1,2]&quot;,&quot;manualOverrideText&quot;:&quot;&quot;},&quot;citationTag&quot;:&quot;MENDELEY_CITATION_v3_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&quot;,&quot;citationItems&quot;:[{&quot;id&quot;:&quot;d2de4787-8a63-3027-a520-84f03c855d15&quot;,&quot;itemData&quot;:{&quot;type&quot;:&quot;article-journal&quot;,&quot;id&quot;:&quot;d2de4787-8a63-3027-a520-84f03c855d15&quot;,&quot;title&quot;:&quot;Amorphous FeCoCrSiB Ribbons with Tailored Anisotropy for the Development of Magnetic Elements for High Frequency Applications&quot;,&quot;author&quot;:[{&quot;family&quot;:&quot;Kurlyandskaya&quot;,&quot;given&quot;:&quot;Galina&quot;,&quot;parse-names&quot;:false,&quot;dropping-particle&quot;:&quot;V.&quot;,&quot;non-dropping-particle&quot;:&quot;&quot;},{&quot;family&quot;:&quot;Lezama&quot;,&quot;given&quot;:&quot;Luis&quot;,&quot;parse-names&quot;:false,&quot;dropping-particle&quot;:&quot;&quot;,&quot;non-dropping-particle&quot;:&quot;&quot;},{&quot;family&quot;:&quot;Pasynkova&quot;,&quot;given&quot;:&quot;Anna A.&quot;,&quot;parse-names&quot;:false,&quot;dropping-particle&quot;:&quot;&quot;,&quot;non-dropping-particle&quot;:&quot;&quot;},{&quot;family&quot;:&quot;Volchkov&quot;,&quot;given&quot;:&quot;Stanislav O.&quot;,&quot;parse-names&quot;:false,&quot;dropping-particle&quot;:&quot;&quot;,&quot;non-dropping-particle&quot;:&quot;&quot;},{&quot;family&quot;:&quot;Lukshina&quot;,&quot;given&quot;:&quot;Vera A.&quot;,&quot;parse-names&quot;:false,&quot;dropping-particle&quot;:&quot;&quot;,&quot;non-dropping-particle&quot;:&quot;&quot;},{&quot;family&quot;:&quot;Larrañaga&quot;,&quot;given&quot;:&quot;Aitor&quot;,&quot;parse-names&quot;:false,&quot;dropping-particle&quot;:&quot;&quot;,&quot;non-dropping-particle&quot;:&quot;&quot;},{&quot;family&quot;:&quot;Dmitrieva&quot;,&quot;given&quot;:&quot;Natalia&quot;,&quot;parse-names&quot;:false,&quot;dropping-particle&quot;:&quot;V.&quot;,&quot;non-dropping-particle&quot;:&quot;&quot;},{&quot;family&quot;:&quot;Timofeeva&quot;,&quot;given&quot;:&quot;Anastasia&quot;,&quot;parse-names&quot;:false,&quot;dropping-particle&quot;:&quot;V.&quot;,&quot;non-dropping-particle&quot;:&quot;&quot;},{&quot;family&quot;:&quot;Orue&quot;,&quot;given&quot;:&quot;Iñaki&quot;,&quot;parse-names&quot;:false,&quot;dropping-particle&quot;:&quot;&quot;,&quot;non-dropping-particle&quot;:&quot;&quot;}],&quot;container-title&quot;:&quot;Materials 2022, Vol. 15, Page 4160&quot;,&quot;accessed&quot;:{&quot;date-parts&quot;:[[2025,2,27]]},&quot;DOI&quot;:&quot;10.3390/MA15124160&quot;,&quot;ISSN&quot;:&quot;1996-1944&quot;,&quot;URL&quot;:&quot;https://www.mdpi.com/1996-1944/15/12/4160/htm&quot;,&quot;issued&quot;:{&quot;date-parts&quot;:[[2022,6,12]]},&quot;page&quot;:&quot;4160&quot;,&quot;abstract&quot;:&quot;The ferromagnetic resonance (FMR) in the frequency range of 0.5 to 12.5 GHz has been investigated as a function of external magnetic field for rapidly quenched Fe3Co67Cr3Si15B12 amorphous ribbons with different features of the effective magnetic anisotropy. Three states of the ribbons were considered: as-quenched without any treatment; after relaxation annealing without stress at the temperature of 350 °C during 1 h; and after annealing under specific stress of 230 MPa at the temperature of 350 °C during 1 h. For FMR measurements, we adapted a technique previously proposed and tested for the case of microwires. Here, amorphous ribbons were studied using the sample holder based on a commercial SMA connector. On the basis of the measurements of the reflection coefficient S11, the total impedance including its real and imaginary components was determined to be in the frequency range of 0.5 to 12.5 GHz. In order to confirm the validity of the proposed technique, FMR was also measured by the certified cavity perturbation technique using a commercial Bruker spectrometer operating at X-band frequency of 9.39 GHz. As part of the characterization of the ribbons used for microwave measurements, comparative analysis was performed of X-ray diffraction, optical microscopy, transmission electron microscopy, inductive magnetic hysteresis loops, vibrating sample magnetometry, magneto-optical Kerr effect (including magnetic domains) and magnetoimpedance data for of all samples.&quot;,&quot;publisher&quot;:&quot;Multidisciplinary Digital Publishing Institute&quot;,&quot;issue&quot;:&quot;12&quot;,&quot;volume&quot;:&quot;15&quot;,&quot;container-title-short&quot;:&quot;&quot;},&quot;isTemporary&quot;:false},{&quot;id&quot;:&quot;d4d7f3af-24b4-399c-a898-adcd71c57265&quot;,&quot;itemData&quot;:{&quot;type&quot;:&quot;article-journal&quot;,&quot;id&quot;:&quot;d4d7f3af-24b4-399c-a898-adcd71c57265&quot;,&quot;title&quot;:&quot;HAMR recording limitations and extendibility&quot;,&quot;author&quot;:[{&quot;family&quot;:&quot;Wang&quot;,&quot;given&quot;:&quot;Xiaobin&quot;,&quot;parse-names&quot;:false,&quot;dropping-particle&quot;:&quot;&quot;,&quot;non-dropping-particle&quot;:&quot;&quot;},{&quot;family&quot;:&quot;Gao&quot;,&quot;given&quot;:&quot;Kaizhong&quot;,&quot;parse-names&quot;:false,&quot;dropping-particle&quot;:&quot;&quot;,&quot;non-dropping-particle&quot;:&quot;&quot;},{&quot;family&quot;:&quot;Zhou&quot;,&quot;given&quot;:&quot;Hua&quot;,&quot;parse-names&quot;:false,&quot;dropping-particle&quot;:&quot;&quot;,&quot;non-dropping-particle&quot;:&quot;&quot;},{&quot;family&quot;:&quot;Itagi&quot;,&quot;given&quot;:&quot;Amit&quot;,&quot;parse-names&quot;:false,&quot;dropping-particle&quot;:&quot;&quot;,&quot;non-dropping-particle&quot;:&quot;&quot;},{&quot;family&quot;:&quot;Seigler&quot;,&quot;given&quot;:&quot;Mike&quot;,&quot;parse-names&quot;:false,&quot;dropping-particle&quot;:&quot;&quot;,&quot;non-dropping-particle&quot;:&quot;&quot;},{&quot;family&quot;:&quot;Gage&quot;,&quot;given&quot;:&quot;Edward&quot;,&quot;parse-names&quot;:false,&quot;dropping-particle&quot;:&quot;&quot;,&quot;non-dropping-particle&quot;:&quot;&quot;}],&quot;container-title&quot;:&quot;IEEE Transactions on Magnetics&quot;,&quot;container-title-short&quot;:&quot;IEEE Trans Magn&quot;,&quot;accessed&quot;:{&quot;date-parts&quot;:[[2025,2,27]]},&quot;DOI&quot;:&quot;10.1109/TMAG.2012.2221689&quot;,&quot;ISSN&quot;:&quot;00189464&quot;,&quot;issued&quot;:{&quot;date-parts&quot;:[[2013]]},&quot;page&quot;:&quot;686-692&quot;,&quot;abstract&quot;:&quot;Heat-assisted magnetic recording (HAMR) limitations and extendibility are studied in light of the recent 1.0 rm Tb/in2 technology demonstration. The paper examines HAMR specific technology challenges, including switching field distributions at elevated temperature, saturation noise, and near-field transducer (NFT) thermal spot-size limits. While current HAMR recording density (\\sim 1\\ rm Tb/in^{2) is limited by switching field distribution and thermal spot size, ultimate HAMR density (up to 5 rm Tb/in 2) is determined by achievable recording-layer magnetic anisotropy and grain size. © 1965-2012 IEEE.&quot;,&quot;issue&quot;:&quot;2&quot;,&quot;volume&quot;:&quot;49&quot;},&quot;isTemporary&quot;:false}]},{&quot;citationID&quot;:&quot;MENDELEY_CITATION_94dc0a7b-26eb-4232-bf80-a744a40851ea&quot;,&quot;properties&quot;:{&quot;noteIndex&quot;:0},&quot;isEdited&quot;:false,&quot;manualOverride&quot;:{&quot;isManuallyOverridden&quot;:false,&quot;citeprocText&quot;:&quot;[3,4]&quot;,&quot;manualOverrideText&quot;:&quot;&quot;},&quot;citationTag&quot;:&quot;MENDELEY_CITATION_v3_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&quot;,&quot;citationItems&quot;:[{&quot;id&quot;:&quot;2486e852-fc33-3eb1-b57b-2a5bd843efa0&quot;,&quot;itemData&quot;:{&quot;type&quot;:&quot;article-journal&quot;,&quot;id&quot;:&quot;2486e852-fc33-3eb1-b57b-2a5bd843efa0&quot;,&quot;title&quot;:&quot;XXV. Notes on electricity and magnetism.—III. On the behaviour of iron and steel under the operation of feeble magnetic forces&quot;,&quot;author&quot;:[{&quot;family&quot;:&quot;R.S.&quot;,&quot;given&quot;:&quot;Lord Rayleigh Sec.&quot;,&quot;parse-names&quot;:false,&quot;dropping-particle&quot;:&quot;&quot;,&quot;non-dropping-particle&quot;:&quot;&quot;}],&quot;container-title&quot;:&quot;The London, Edinburgh, and Dublin Philosophical Magazine and Journal of Science&quot;,&quot;accessed&quot;:{&quot;date-parts&quot;:[[2025,2,27]]},&quot;DOI&quot;:&quot;10.1080/14786448708628000&quot;,&quot;ISSN&quot;:&quot;1941-5982&quot;,&quot;URL&quot;:&quot;https://www.tandfonline.com/doi/abs/10.1080/14786448708628000&quot;,&quot;issued&quot;:{&quot;date-parts&quot;:[[1887,3]]},&quot;page&quot;:&quot;225-245&quot;,&quot;abstract&quot;:&quot;(1887). XXV. Notes on electricity and magnetism.—III. On the behaviour of iron and steel under the operation of feeble magnetic forces . The London, Edinburgh, and Dublin Philosophical Magazine and Journal of Science: Vol. 23, No. 142, pp. 225-245.&quot;,&quot;publisher&quot;:&quot;Taylor &amp; Francis Group&quot;,&quot;issue&quot;:&quot;142&quot;,&quot;volume&quot;:&quot;23&quot;,&quot;container-title-short&quot;:&quot;&quot;},&quot;isTemporary&quot;:false},{&quot;id&quot;:&quot;3403033e-a5d6-3cf7-b881-3d6792eb6bce&quot;,&quot;itemData&quot;:{&quot;type&quot;:&quot;article-journal&quot;,&quot;id&quot;:&quot;3403033e-a5d6-3cf7-b881-3d6792eb6bce&quot;,&quot;title&quot;:&quot;Magnetic viscosity in ferromagnets&quot;,&quot;author&quot;:[{&quot;family&quot;:&quot;Gaunt&quot;,&quot;given&quot;:&quot;P.&quot;,&quot;parse-names&quot;:false,&quot;dropping-particle&quot;:&quot;&quot;,&quot;non-dropping-particle&quot;:&quot;&quot;}],&quot;container-title&quot;:&quot;Philosophical Magazine&quot;,&quot;accessed&quot;:{&quot;date-parts&quot;:[[2025,2,27]]},&quot;DOI&quot;:&quot;10.1080/14786437608222049&quot;,&quot;ISSN&quot;:&quot;00318086&quot;,&quot;URL&quot;:&quot;https://www.tandfonline.com/doi/abs/10.1080/14786437608222049&quot;,&quot;issued&quot;:{&quot;date-parts&quot;:[[1976]]},&quot;page&quot;:&quot;775-780&quot;,&quot;abstract&quot;:&quot;The thermal activation theory of magnetic viscosity is reviewed. Equations are derived relating the maximum slope of the magnetization decrement In (time) curve to absolute temperature, irreversible susceptibility, and the rate of change of activation energy with field at constant temperature, (∂ϵ/∂T)H. The activation energy e is, in general, a function of the applied field H and an intrinsic function of the temperature T. If, however, (∂ϵ/∂T)H = 0 then (∂ϵ/∂T)T ≈28·5k/(dH/dT) where H is the field at which the viscosity curve slope is a maximum. Deviations from this relationship indicate an intrinsic temperature variation of the activation energy ϵ and thus enable thermal activation and intrinsic temperature effects to be separated. Experimental data on magnetic viscosity are re-examined from this point of view. © 1976, Taylor &amp; Francis Group, LLC. All rights reserved.&quot;,&quot;publisher&quot;:&quot;Taylor &amp; Francis Group&quot;,&quot;issue&quot;:&quot;5&quot;,&quot;volume&quot;:&quot;34&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DB58-ECED-4E17-9727-A49BB863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Ващенкова</dc:creator>
  <cp:keywords/>
  <dc:description/>
  <cp:lastModifiedBy>Анна Ващенкова</cp:lastModifiedBy>
  <cp:revision>11</cp:revision>
  <dcterms:created xsi:type="dcterms:W3CDTF">2025-02-25T17:41:00Z</dcterms:created>
  <dcterms:modified xsi:type="dcterms:W3CDTF">2025-02-28T12:27:00Z</dcterms:modified>
</cp:coreProperties>
</file>