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12023BC" w:rsidR="00130241" w:rsidRDefault="005C4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</w:t>
      </w:r>
      <w:r w:rsidR="00A04BB5" w:rsidRPr="00A04BB5">
        <w:rPr>
          <w:b/>
          <w:color w:val="000000"/>
        </w:rPr>
        <w:t>елинейность магнитной восприимчивости моно</w:t>
      </w:r>
      <w:r>
        <w:rPr>
          <w:b/>
          <w:color w:val="000000"/>
        </w:rPr>
        <w:t>-</w:t>
      </w:r>
      <w:r w:rsidR="00A04BB5" w:rsidRPr="00A04BB5">
        <w:rPr>
          <w:b/>
          <w:color w:val="000000"/>
        </w:rPr>
        <w:t xml:space="preserve">ионного </w:t>
      </w:r>
      <w:r>
        <w:rPr>
          <w:b/>
          <w:color w:val="000000"/>
        </w:rPr>
        <w:t>комплекса</w:t>
      </w:r>
      <w:r w:rsidR="00A04BB5" w:rsidRPr="00A04BB5">
        <w:rPr>
          <w:b/>
          <w:color w:val="000000"/>
        </w:rPr>
        <w:t xml:space="preserve"> </w:t>
      </w:r>
      <w:proofErr w:type="spellStart"/>
      <w:proofErr w:type="gramStart"/>
      <w:r w:rsidR="00A04BB5" w:rsidRPr="00A04BB5">
        <w:rPr>
          <w:b/>
          <w:color w:val="000000"/>
        </w:rPr>
        <w:t>Co</w:t>
      </w:r>
      <w:proofErr w:type="spellEnd"/>
      <w:r w:rsidR="003068FE">
        <w:rPr>
          <w:b/>
          <w:color w:val="000000"/>
        </w:rPr>
        <w:t>(</w:t>
      </w:r>
      <w:proofErr w:type="gramEnd"/>
      <w:r w:rsidR="003068FE">
        <w:rPr>
          <w:b/>
          <w:color w:val="000000"/>
          <w:lang w:val="en-GB"/>
        </w:rPr>
        <w:t>II</w:t>
      </w:r>
      <w:r w:rsidR="003068FE">
        <w:rPr>
          <w:b/>
          <w:color w:val="000000"/>
        </w:rPr>
        <w:t>)</w:t>
      </w:r>
      <w:r w:rsidR="00A04BB5" w:rsidRPr="00A04BB5">
        <w:rPr>
          <w:b/>
          <w:color w:val="000000"/>
        </w:rPr>
        <w:t xml:space="preserve"> </w:t>
      </w:r>
      <w:r w:rsidRPr="00A04BB5">
        <w:rPr>
          <w:b/>
          <w:color w:val="000000"/>
        </w:rPr>
        <w:t xml:space="preserve">выше температуры </w:t>
      </w:r>
      <w:proofErr w:type="spellStart"/>
      <w:r>
        <w:rPr>
          <w:b/>
          <w:color w:val="000000"/>
        </w:rPr>
        <w:t>Нееля</w:t>
      </w:r>
      <w:proofErr w:type="spellEnd"/>
    </w:p>
    <w:p w14:paraId="00000002" w14:textId="47190073" w:rsidR="00130241" w:rsidRDefault="005C4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Калинин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Дворецкая</w:t>
      </w:r>
      <w:proofErr w:type="spellEnd"/>
      <w:r>
        <w:rPr>
          <w:b/>
          <w:i/>
          <w:color w:val="000000"/>
        </w:rPr>
        <w:t xml:space="preserve"> Е.В.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Моргунов Р.Б.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</w:p>
    <w:p w14:paraId="00000003" w14:textId="34EAD36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C48D3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5" w14:textId="1F340795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5C48D3" w:rsidRPr="005C48D3">
        <w:rPr>
          <w:i/>
          <w:color w:val="000000"/>
        </w:rPr>
        <w:t xml:space="preserve">Первый </w:t>
      </w:r>
      <w:r w:rsidR="005C48D3">
        <w:rPr>
          <w:i/>
          <w:color w:val="000000"/>
        </w:rPr>
        <w:t>московский государственный медицинский университет</w:t>
      </w:r>
      <w:r w:rsidR="005C48D3" w:rsidRPr="005C48D3">
        <w:rPr>
          <w:i/>
          <w:color w:val="000000"/>
        </w:rPr>
        <w:t xml:space="preserve"> имени И.М. Сеченова Минздрава России (</w:t>
      </w:r>
      <w:proofErr w:type="spellStart"/>
      <w:r w:rsidR="005C48D3" w:rsidRPr="005C48D3">
        <w:rPr>
          <w:i/>
          <w:color w:val="000000"/>
        </w:rPr>
        <w:t>Сеченовский</w:t>
      </w:r>
      <w:proofErr w:type="spellEnd"/>
      <w:r w:rsidR="005C48D3" w:rsidRPr="005C48D3">
        <w:rPr>
          <w:i/>
          <w:color w:val="000000"/>
        </w:rPr>
        <w:t xml:space="preserve"> Университет)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D96B81">
        <w:rPr>
          <w:i/>
          <w:color w:val="000000"/>
        </w:rPr>
        <w:t>передовая инженерная школа</w:t>
      </w:r>
      <w:r>
        <w:rPr>
          <w:i/>
          <w:color w:val="000000"/>
        </w:rPr>
        <w:t>, Москва, Россия</w:t>
      </w:r>
    </w:p>
    <w:p w14:paraId="00000007" w14:textId="516435E0" w:rsidR="00130241" w:rsidRPr="003068FE" w:rsidRDefault="00EB1F49" w:rsidP="00306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D96B81">
        <w:rPr>
          <w:i/>
          <w:color w:val="000000"/>
        </w:rPr>
        <w:t>Федеральный исследовательский центр проблем химической физики и медицинской химии РАН</w:t>
      </w:r>
      <w:r w:rsidR="00391C38">
        <w:rPr>
          <w:i/>
          <w:color w:val="000000"/>
        </w:rPr>
        <w:t xml:space="preserve">, </w:t>
      </w:r>
      <w:r w:rsidR="00D96B81">
        <w:rPr>
          <w:i/>
          <w:color w:val="000000"/>
        </w:rPr>
        <w:t>Черноголовка</w:t>
      </w:r>
      <w:r w:rsidR="00BF36F8">
        <w:rPr>
          <w:i/>
          <w:color w:val="000000"/>
        </w:rPr>
        <w:t>, Россия</w:t>
      </w:r>
      <w:bookmarkStart w:id="0" w:name="_GoBack"/>
      <w:bookmarkEnd w:id="0"/>
    </w:p>
    <w:p w14:paraId="00000008" w14:textId="66771B9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proofErr w:type="spellStart"/>
      <w:r w:rsidR="003068FE" w:rsidRPr="003068FE">
        <w:rPr>
          <w:i/>
          <w:color w:val="000000"/>
          <w:u w:val="single"/>
          <w:lang w:val="en-GB"/>
        </w:rPr>
        <w:t>kalinin</w:t>
      </w:r>
      <w:proofErr w:type="spellEnd"/>
      <w:r w:rsidR="003068FE" w:rsidRPr="003068FE">
        <w:rPr>
          <w:i/>
          <w:color w:val="000000"/>
          <w:u w:val="single"/>
        </w:rPr>
        <w:t>-</w:t>
      </w:r>
      <w:r w:rsidR="003068FE" w:rsidRPr="003068FE">
        <w:rPr>
          <w:i/>
          <w:color w:val="000000"/>
          <w:u w:val="single"/>
          <w:lang w:val="en-GB"/>
        </w:rPr>
        <w:t>dad</w:t>
      </w:r>
      <w:r w:rsidR="003068FE" w:rsidRPr="003068FE">
        <w:rPr>
          <w:i/>
          <w:color w:val="000000"/>
          <w:u w:val="single"/>
        </w:rPr>
        <w:t>@</w:t>
      </w:r>
      <w:proofErr w:type="spellStart"/>
      <w:r w:rsidR="003068FE" w:rsidRPr="003068FE">
        <w:rPr>
          <w:i/>
          <w:color w:val="000000"/>
          <w:u w:val="single"/>
          <w:lang w:val="en-GB"/>
        </w:rPr>
        <w:t>yandex</w:t>
      </w:r>
      <w:proofErr w:type="spellEnd"/>
      <w:r w:rsidR="003068FE" w:rsidRPr="003068FE">
        <w:rPr>
          <w:i/>
          <w:color w:val="000000"/>
          <w:u w:val="single"/>
        </w:rPr>
        <w:t>.</w:t>
      </w:r>
      <w:proofErr w:type="spellStart"/>
      <w:r w:rsidR="003068FE" w:rsidRPr="003068FE">
        <w:rPr>
          <w:i/>
          <w:color w:val="000000"/>
          <w:u w:val="single"/>
          <w:lang w:val="en-GB"/>
        </w:rPr>
        <w:t>ru</w:t>
      </w:r>
      <w:proofErr w:type="spellEnd"/>
      <w:proofErr w:type="gramEnd"/>
    </w:p>
    <w:p w14:paraId="472E8E9B" w14:textId="4F16C059" w:rsidR="003068FE" w:rsidRPr="003068FE" w:rsidRDefault="003068FE" w:rsidP="00306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68FE">
        <w:rPr>
          <w:color w:val="000000"/>
        </w:rPr>
        <w:t xml:space="preserve">Интерес к одно-молекулярным (SMM - </w:t>
      </w:r>
      <w:r>
        <w:rPr>
          <w:color w:val="000000"/>
          <w:lang w:val="en-GB"/>
        </w:rPr>
        <w:t>S</w:t>
      </w:r>
      <w:proofErr w:type="spellStart"/>
      <w:r w:rsidRPr="003068FE">
        <w:rPr>
          <w:color w:val="000000"/>
        </w:rPr>
        <w:t>ingle</w:t>
      </w:r>
      <w:proofErr w:type="spellEnd"/>
      <w:r w:rsidRPr="003068FE">
        <w:rPr>
          <w:color w:val="000000"/>
        </w:rPr>
        <w:t>-</w:t>
      </w:r>
      <w:r>
        <w:rPr>
          <w:color w:val="000000"/>
          <w:lang w:val="en-GB"/>
        </w:rPr>
        <w:t>M</w:t>
      </w:r>
      <w:proofErr w:type="spellStart"/>
      <w:r w:rsidRPr="003068FE">
        <w:rPr>
          <w:color w:val="000000"/>
        </w:rPr>
        <w:t>olecule</w:t>
      </w:r>
      <w:proofErr w:type="spellEnd"/>
      <w:r w:rsidRPr="003068FE">
        <w:rPr>
          <w:color w:val="000000"/>
        </w:rPr>
        <w:t xml:space="preserve"> </w:t>
      </w:r>
      <w:r>
        <w:rPr>
          <w:color w:val="000000"/>
          <w:lang w:val="en-GB"/>
        </w:rPr>
        <w:t>M</w:t>
      </w:r>
      <w:proofErr w:type="spellStart"/>
      <w:r w:rsidRPr="003068FE">
        <w:rPr>
          <w:color w:val="000000"/>
        </w:rPr>
        <w:t>agnets</w:t>
      </w:r>
      <w:proofErr w:type="spellEnd"/>
      <w:r w:rsidRPr="003068FE">
        <w:rPr>
          <w:color w:val="000000"/>
        </w:rPr>
        <w:t xml:space="preserve">) и одно-ионным (SIM - </w:t>
      </w:r>
      <w:r>
        <w:rPr>
          <w:color w:val="000000"/>
          <w:lang w:val="en-GB"/>
        </w:rPr>
        <w:t>S</w:t>
      </w:r>
      <w:proofErr w:type="spellStart"/>
      <w:r w:rsidRPr="003068FE">
        <w:rPr>
          <w:color w:val="000000"/>
        </w:rPr>
        <w:t>ingle</w:t>
      </w:r>
      <w:proofErr w:type="spellEnd"/>
      <w:r w:rsidRPr="003068FE">
        <w:rPr>
          <w:color w:val="000000"/>
        </w:rPr>
        <w:t>-</w:t>
      </w:r>
      <w:r>
        <w:rPr>
          <w:color w:val="000000"/>
          <w:lang w:val="en-GB"/>
        </w:rPr>
        <w:t>I</w:t>
      </w:r>
      <w:proofErr w:type="spellStart"/>
      <w:r w:rsidRPr="003068FE">
        <w:rPr>
          <w:color w:val="000000"/>
        </w:rPr>
        <w:t>on</w:t>
      </w:r>
      <w:proofErr w:type="spellEnd"/>
      <w:r w:rsidRPr="003068FE">
        <w:rPr>
          <w:color w:val="000000"/>
        </w:rPr>
        <w:t xml:space="preserve"> </w:t>
      </w:r>
      <w:r>
        <w:rPr>
          <w:color w:val="000000"/>
          <w:lang w:val="en-GB"/>
        </w:rPr>
        <w:t>M</w:t>
      </w:r>
      <w:proofErr w:type="spellStart"/>
      <w:r w:rsidRPr="003068FE">
        <w:rPr>
          <w:color w:val="000000"/>
        </w:rPr>
        <w:t>agnets</w:t>
      </w:r>
      <w:proofErr w:type="spellEnd"/>
      <w:r w:rsidRPr="003068FE">
        <w:rPr>
          <w:color w:val="000000"/>
        </w:rPr>
        <w:t>) магнитам, способным хранить намагниченность в пределах одной молекулы или иона, растет в связи с их потенциальным использованием в квантовых вычислениях. Изучение линейной восприимчивости к переменному полю является стандартным подходом для определения магнетизма SIM. Однако SIM может проявлять необычные магнитные свойства при низких температурах, подобные тем, которые наблюдаются в спиновых стеклах [1].</w:t>
      </w:r>
    </w:p>
    <w:p w14:paraId="1ADA4293" w14:textId="49F8394F" w:rsidR="00CD00B1" w:rsidRDefault="00D841EA" w:rsidP="00306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15DEAB" wp14:editId="2C184050">
            <wp:simplePos x="0" y="0"/>
            <wp:positionH relativeFrom="margin">
              <wp:align>center</wp:align>
            </wp:positionH>
            <wp:positionV relativeFrom="paragraph">
              <wp:posOffset>1066165</wp:posOffset>
            </wp:positionV>
            <wp:extent cx="5399405" cy="23298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32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8FE" w:rsidRPr="003068FE">
        <w:rPr>
          <w:color w:val="000000"/>
        </w:rPr>
        <w:t xml:space="preserve">Исследование моно-ионных комплексов на основе ионов </w:t>
      </w:r>
      <w:proofErr w:type="spellStart"/>
      <w:proofErr w:type="gramStart"/>
      <w:r w:rsidR="003068FE" w:rsidRPr="003068FE">
        <w:rPr>
          <w:color w:val="000000"/>
        </w:rPr>
        <w:t>Co</w:t>
      </w:r>
      <w:proofErr w:type="spellEnd"/>
      <w:r w:rsidR="003068FE">
        <w:rPr>
          <w:color w:val="000000"/>
        </w:rPr>
        <w:t>(</w:t>
      </w:r>
      <w:proofErr w:type="gramEnd"/>
      <w:r w:rsidR="003068FE">
        <w:rPr>
          <w:color w:val="000000"/>
          <w:lang w:val="en-GB"/>
        </w:rPr>
        <w:t>II</w:t>
      </w:r>
      <w:r w:rsidR="003068FE">
        <w:rPr>
          <w:color w:val="000000"/>
        </w:rPr>
        <w:t>)</w:t>
      </w:r>
      <w:r w:rsidR="003068FE" w:rsidRPr="003068FE">
        <w:rPr>
          <w:color w:val="000000"/>
        </w:rPr>
        <w:t xml:space="preserve"> позволяет обнаружить особенности их магнитных свойств при низких температурах. В работе были выявлены вторая и третья гармоники магнитной восприимчивости при температурах в диапазоне от 2 до 4 К, что несколько выше температуры </w:t>
      </w:r>
      <w:proofErr w:type="spellStart"/>
      <w:r w:rsidR="003068FE" w:rsidRPr="003068FE">
        <w:rPr>
          <w:color w:val="000000"/>
        </w:rPr>
        <w:t>Нееля</w:t>
      </w:r>
      <w:proofErr w:type="spellEnd"/>
      <w:r w:rsidR="003068FE" w:rsidRPr="003068FE">
        <w:rPr>
          <w:color w:val="000000"/>
        </w:rPr>
        <w:t xml:space="preserve">. Максимальные значения второй и третьей гармоник были зарегистрированы на частоте около 1 Гц и в поле 1 </w:t>
      </w:r>
      <w:proofErr w:type="spellStart"/>
      <w:r w:rsidR="003068FE" w:rsidRPr="003068FE">
        <w:rPr>
          <w:color w:val="000000"/>
        </w:rPr>
        <w:t>кЭ</w:t>
      </w:r>
      <w:proofErr w:type="spellEnd"/>
      <w:r w:rsidR="003068FE" w:rsidRPr="003068FE">
        <w:rPr>
          <w:color w:val="000000"/>
        </w:rPr>
        <w:t xml:space="preserve"> (рис.1) и 3.2 </w:t>
      </w:r>
      <w:proofErr w:type="spellStart"/>
      <w:r w:rsidR="003068FE" w:rsidRPr="003068FE">
        <w:rPr>
          <w:color w:val="000000"/>
        </w:rPr>
        <w:t>кЭ</w:t>
      </w:r>
      <w:proofErr w:type="spellEnd"/>
      <w:r w:rsidR="003068FE" w:rsidRPr="003068FE">
        <w:rPr>
          <w:color w:val="000000"/>
        </w:rPr>
        <w:t>.</w:t>
      </w:r>
    </w:p>
    <w:p w14:paraId="2E68D806" w14:textId="60BFBA61" w:rsidR="00FF1903" w:rsidRPr="00D841EA" w:rsidRDefault="009B2F80" w:rsidP="00D84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834C5">
        <w:t xml:space="preserve">Рис. 1. </w:t>
      </w:r>
      <w:r w:rsidR="00D841EA" w:rsidRPr="00D841EA">
        <w:t xml:space="preserve">Частотные зависимости действительной </w:t>
      </w:r>
      <w:proofErr w:type="spellStart"/>
      <w:r w:rsidR="00D841EA" w:rsidRPr="00D841EA">
        <w:rPr>
          <w:lang w:val="en-US"/>
        </w:rPr>
        <w:t>χ</w:t>
      </w:r>
      <w:r w:rsidR="00D841EA" w:rsidRPr="00D841EA">
        <w:rPr>
          <w:vertAlign w:val="subscript"/>
          <w:lang w:val="en-US"/>
        </w:rPr>
        <w:t>Re</w:t>
      </w:r>
      <w:proofErr w:type="spellEnd"/>
      <w:r w:rsidR="00D841EA" w:rsidRPr="00D841EA">
        <w:rPr>
          <w:vertAlign w:val="superscript"/>
        </w:rPr>
        <w:t>(2)</w:t>
      </w:r>
      <w:r w:rsidR="00D841EA" w:rsidRPr="00D841EA">
        <w:t xml:space="preserve"> (</w:t>
      </w:r>
      <w:r w:rsidR="00D841EA" w:rsidRPr="00D841EA">
        <w:rPr>
          <w:b/>
        </w:rPr>
        <w:t>а</w:t>
      </w:r>
      <w:r w:rsidR="00D841EA" w:rsidRPr="00D841EA">
        <w:t xml:space="preserve">) и </w:t>
      </w:r>
      <w:proofErr w:type="spellStart"/>
      <w:r w:rsidR="00D841EA" w:rsidRPr="00D841EA">
        <w:rPr>
          <w:lang w:val="en-US"/>
        </w:rPr>
        <w:t>χ</w:t>
      </w:r>
      <w:r w:rsidR="00D841EA" w:rsidRPr="00D841EA">
        <w:rPr>
          <w:vertAlign w:val="subscript"/>
          <w:lang w:val="en-US"/>
        </w:rPr>
        <w:t>Re</w:t>
      </w:r>
      <w:proofErr w:type="spellEnd"/>
      <w:r w:rsidR="00D841EA" w:rsidRPr="00D841EA">
        <w:rPr>
          <w:vertAlign w:val="superscript"/>
        </w:rPr>
        <w:t>(3)</w:t>
      </w:r>
      <w:r w:rsidR="00D841EA" w:rsidRPr="00D841EA">
        <w:t xml:space="preserve"> (</w:t>
      </w:r>
      <w:r w:rsidR="00D841EA" w:rsidRPr="00D841EA">
        <w:rPr>
          <w:b/>
          <w:lang w:val="en-GB"/>
        </w:rPr>
        <w:t>b</w:t>
      </w:r>
      <w:r w:rsidR="00D841EA" w:rsidRPr="00D841EA">
        <w:t>) част</w:t>
      </w:r>
      <w:r w:rsidR="00D841EA">
        <w:t>и</w:t>
      </w:r>
      <w:r w:rsidR="00D841EA" w:rsidRPr="00D841EA">
        <w:t xml:space="preserve"> магнитной восприимчивости </w:t>
      </w:r>
      <w:r w:rsidR="00D841EA">
        <w:t xml:space="preserve">комплекса </w:t>
      </w:r>
      <w:r w:rsidR="00D841EA">
        <w:rPr>
          <w:lang w:val="en-GB"/>
        </w:rPr>
        <w:t>Co</w:t>
      </w:r>
      <w:r w:rsidR="00D841EA" w:rsidRPr="00D841EA">
        <w:t>(</w:t>
      </w:r>
      <w:r w:rsidR="00D841EA">
        <w:rPr>
          <w:lang w:val="en-GB"/>
        </w:rPr>
        <w:t>II</w:t>
      </w:r>
      <w:r w:rsidR="00D841EA" w:rsidRPr="00D841EA">
        <w:t xml:space="preserve">) в постоянном поле 1000 Э для гармоник </w:t>
      </w:r>
      <w:r w:rsidR="00D841EA" w:rsidRPr="00D841EA">
        <w:rPr>
          <w:i/>
          <w:lang w:val="en-US"/>
        </w:rPr>
        <w:t>n</w:t>
      </w:r>
      <w:r w:rsidR="00D841EA" w:rsidRPr="00D841EA">
        <w:t xml:space="preserve"> = 2, 3 при температуре в диапазоне 2 – 5 К.</w:t>
      </w:r>
    </w:p>
    <w:p w14:paraId="4E4A1CA1" w14:textId="7EA82CA2" w:rsidR="00E22189" w:rsidRDefault="003068FE" w:rsidP="00103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68FE">
        <w:rPr>
          <w:color w:val="000000"/>
        </w:rPr>
        <w:t xml:space="preserve">Анализ </w:t>
      </w:r>
      <w:r w:rsidR="00F754C0">
        <w:rPr>
          <w:color w:val="000000"/>
        </w:rPr>
        <w:t xml:space="preserve">частотных </w:t>
      </w:r>
      <w:r w:rsidRPr="003068FE">
        <w:rPr>
          <w:color w:val="000000"/>
        </w:rPr>
        <w:t xml:space="preserve">зависимостей </w:t>
      </w:r>
      <w:r>
        <w:rPr>
          <w:color w:val="000000"/>
        </w:rPr>
        <w:t>магнитной восприимчивости</w:t>
      </w:r>
      <w:r w:rsidRPr="003068FE">
        <w:rPr>
          <w:color w:val="000000"/>
        </w:rPr>
        <w:t xml:space="preserve"> от поля и температуры показал, что нелинейные эффекты связаны с образованием состояния спинового стекла при низких температурах. В этом состоянии отсутствует дальний спиновый порядок, но имеются кластеры спинов в состоянии спинового стекла. Состояние спинового стекла в сочетании с ионом </w:t>
      </w:r>
      <w:proofErr w:type="spellStart"/>
      <w:proofErr w:type="gramStart"/>
      <w:r w:rsidRPr="003068FE">
        <w:rPr>
          <w:color w:val="000000"/>
        </w:rPr>
        <w:t>Co</w:t>
      </w:r>
      <w:proofErr w:type="spellEnd"/>
      <w:r w:rsidR="00F754C0">
        <w:rPr>
          <w:color w:val="000000"/>
        </w:rPr>
        <w:t>(</w:t>
      </w:r>
      <w:proofErr w:type="gramEnd"/>
      <w:r w:rsidR="00F754C0">
        <w:rPr>
          <w:color w:val="000000"/>
          <w:lang w:val="en-GB"/>
        </w:rPr>
        <w:t>II</w:t>
      </w:r>
      <w:r w:rsidR="00F754C0">
        <w:rPr>
          <w:color w:val="000000"/>
        </w:rPr>
        <w:t>)</w:t>
      </w:r>
      <w:r w:rsidRPr="003068FE">
        <w:rPr>
          <w:color w:val="000000"/>
        </w:rPr>
        <w:t xml:space="preserve"> с высокой магнитной анизотропией необычно тем, что обменное взаимодействие существенно ниже энергии одно</w:t>
      </w:r>
      <w:r w:rsidR="00F754C0" w:rsidRPr="00F754C0">
        <w:rPr>
          <w:color w:val="000000"/>
        </w:rPr>
        <w:t>-</w:t>
      </w:r>
      <w:r w:rsidRPr="003068FE">
        <w:rPr>
          <w:color w:val="000000"/>
        </w:rPr>
        <w:t>ионной анизотропии.</w:t>
      </w:r>
    </w:p>
    <w:p w14:paraId="022FC08C" w14:textId="082AD3D2" w:rsidR="00A02163" w:rsidRPr="0009449A" w:rsidRDefault="00F754C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754C0">
        <w:rPr>
          <w:i/>
          <w:iCs/>
          <w:color w:val="000000"/>
        </w:rPr>
        <w:t xml:space="preserve">Работа выполнена в рамках </w:t>
      </w:r>
      <w:proofErr w:type="spellStart"/>
      <w:proofErr w:type="gramStart"/>
      <w:r w:rsidRPr="00F754C0">
        <w:rPr>
          <w:i/>
          <w:iCs/>
          <w:color w:val="000000"/>
        </w:rPr>
        <w:t>гос.задания</w:t>
      </w:r>
      <w:proofErr w:type="spellEnd"/>
      <w:proofErr w:type="gramEnd"/>
      <w:r w:rsidRPr="00F754C0">
        <w:rPr>
          <w:i/>
          <w:iCs/>
          <w:color w:val="000000"/>
        </w:rPr>
        <w:t xml:space="preserve"> Федерального исследовательского центра проблем химической физики и медицинской химии РАН 124013100858-3.</w:t>
      </w:r>
    </w:p>
    <w:p w14:paraId="0000000E" w14:textId="77777777" w:rsidR="00130241" w:rsidRPr="000049C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>
        <w:rPr>
          <w:b/>
          <w:color w:val="000000"/>
        </w:rPr>
        <w:t>Литература</w:t>
      </w:r>
    </w:p>
    <w:p w14:paraId="0C4BC4CC" w14:textId="74B9E3D6" w:rsidR="00116478" w:rsidRPr="00E81D35" w:rsidRDefault="00107AA3" w:rsidP="00D84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841EA">
        <w:rPr>
          <w:color w:val="000000"/>
          <w:lang w:val="en-GB"/>
        </w:rPr>
        <w:t xml:space="preserve">1. </w:t>
      </w:r>
      <w:proofErr w:type="spellStart"/>
      <w:r w:rsidR="00D841EA" w:rsidRPr="00D841EA">
        <w:rPr>
          <w:color w:val="000000"/>
          <w:lang w:val="en-US"/>
        </w:rPr>
        <w:t>Koplak</w:t>
      </w:r>
      <w:proofErr w:type="spellEnd"/>
      <w:r w:rsidR="00D841EA" w:rsidRPr="00D841EA">
        <w:rPr>
          <w:color w:val="000000"/>
          <w:lang w:val="en-GB"/>
        </w:rPr>
        <w:t xml:space="preserve"> </w:t>
      </w:r>
      <w:r w:rsidR="00D841EA" w:rsidRPr="00D841EA">
        <w:rPr>
          <w:color w:val="000000"/>
          <w:lang w:val="en-US"/>
        </w:rPr>
        <w:t>O</w:t>
      </w:r>
      <w:r w:rsidR="00D841EA" w:rsidRPr="00D841EA">
        <w:rPr>
          <w:color w:val="000000"/>
          <w:lang w:val="en-GB"/>
        </w:rPr>
        <w:t>.</w:t>
      </w:r>
      <w:r w:rsidR="00D841EA" w:rsidRPr="00D841EA">
        <w:rPr>
          <w:color w:val="000000"/>
          <w:lang w:val="en-US"/>
        </w:rPr>
        <w:t>V</w:t>
      </w:r>
      <w:r w:rsidR="00D841EA" w:rsidRPr="00D841EA">
        <w:rPr>
          <w:color w:val="000000"/>
          <w:lang w:val="en-GB"/>
        </w:rPr>
        <w:t xml:space="preserve">., </w:t>
      </w:r>
      <w:proofErr w:type="spellStart"/>
      <w:r w:rsidR="00D841EA" w:rsidRPr="00D841EA">
        <w:rPr>
          <w:color w:val="000000"/>
          <w:lang w:val="en-US"/>
        </w:rPr>
        <w:t>Dvoretskaya</w:t>
      </w:r>
      <w:proofErr w:type="spellEnd"/>
      <w:r w:rsidR="00D841EA" w:rsidRPr="00D841EA">
        <w:rPr>
          <w:color w:val="000000"/>
          <w:lang w:val="en-GB"/>
        </w:rPr>
        <w:t xml:space="preserve"> </w:t>
      </w:r>
      <w:r w:rsidR="00D841EA" w:rsidRPr="00D841EA">
        <w:rPr>
          <w:color w:val="000000"/>
          <w:lang w:val="en-US"/>
        </w:rPr>
        <w:t>E</w:t>
      </w:r>
      <w:r w:rsidR="00D841EA" w:rsidRPr="00D841EA">
        <w:rPr>
          <w:color w:val="000000"/>
          <w:lang w:val="en-GB"/>
        </w:rPr>
        <w:t>.</w:t>
      </w:r>
      <w:r w:rsidR="00D841EA" w:rsidRPr="00D841EA">
        <w:rPr>
          <w:color w:val="000000"/>
          <w:lang w:val="en-US"/>
        </w:rPr>
        <w:t>V</w:t>
      </w:r>
      <w:r w:rsidR="00D841EA" w:rsidRPr="00D841EA">
        <w:rPr>
          <w:color w:val="000000"/>
          <w:lang w:val="en-GB"/>
        </w:rPr>
        <w:t xml:space="preserve">., </w:t>
      </w:r>
      <w:proofErr w:type="spellStart"/>
      <w:r w:rsidR="00D841EA" w:rsidRPr="00D841EA">
        <w:rPr>
          <w:color w:val="000000"/>
          <w:lang w:val="en-US"/>
        </w:rPr>
        <w:t>Kunitsyna</w:t>
      </w:r>
      <w:proofErr w:type="spellEnd"/>
      <w:r w:rsidR="00D841EA" w:rsidRPr="00D841EA">
        <w:rPr>
          <w:color w:val="000000"/>
          <w:lang w:val="en-GB"/>
        </w:rPr>
        <w:t xml:space="preserve"> </w:t>
      </w:r>
      <w:r w:rsidR="00D841EA" w:rsidRPr="00D841EA">
        <w:rPr>
          <w:color w:val="000000"/>
          <w:lang w:val="en-US"/>
        </w:rPr>
        <w:t>E</w:t>
      </w:r>
      <w:r w:rsidR="00D841EA" w:rsidRPr="00D841EA">
        <w:rPr>
          <w:color w:val="000000"/>
          <w:lang w:val="en-GB"/>
        </w:rPr>
        <w:t>.</w:t>
      </w:r>
      <w:r w:rsidR="00D841EA" w:rsidRPr="00D841EA">
        <w:rPr>
          <w:color w:val="000000"/>
          <w:lang w:val="en-US"/>
        </w:rPr>
        <w:t>I</w:t>
      </w:r>
      <w:r w:rsidR="00D841EA" w:rsidRPr="00D841EA">
        <w:rPr>
          <w:color w:val="000000"/>
          <w:lang w:val="en-GB"/>
        </w:rPr>
        <w:t xml:space="preserve">., </w:t>
      </w:r>
      <w:proofErr w:type="spellStart"/>
      <w:r w:rsidR="00D841EA" w:rsidRPr="00D841EA">
        <w:rPr>
          <w:color w:val="000000"/>
          <w:lang w:val="en-US"/>
        </w:rPr>
        <w:t>Morgunov</w:t>
      </w:r>
      <w:proofErr w:type="spellEnd"/>
      <w:r w:rsidR="00D841EA" w:rsidRPr="00D841EA">
        <w:rPr>
          <w:color w:val="000000"/>
          <w:lang w:val="en-GB"/>
        </w:rPr>
        <w:t xml:space="preserve"> </w:t>
      </w:r>
      <w:r w:rsidR="00D841EA" w:rsidRPr="00D841EA">
        <w:rPr>
          <w:color w:val="000000"/>
          <w:lang w:val="en-US"/>
        </w:rPr>
        <w:t>R</w:t>
      </w:r>
      <w:r w:rsidR="00D841EA" w:rsidRPr="00D841EA">
        <w:rPr>
          <w:color w:val="000000"/>
          <w:lang w:val="en-GB"/>
        </w:rPr>
        <w:t>.</w:t>
      </w:r>
      <w:r w:rsidR="00D841EA" w:rsidRPr="00D841EA">
        <w:rPr>
          <w:color w:val="000000"/>
          <w:lang w:val="en-US"/>
        </w:rPr>
        <w:t>B</w:t>
      </w:r>
      <w:r w:rsidR="00D841EA" w:rsidRPr="00D841EA">
        <w:rPr>
          <w:color w:val="000000"/>
          <w:lang w:val="en-GB"/>
        </w:rPr>
        <w:t xml:space="preserve">. </w:t>
      </w:r>
      <w:r w:rsidR="00D841EA" w:rsidRPr="00D841EA">
        <w:rPr>
          <w:color w:val="000000"/>
          <w:lang w:val="en-US"/>
        </w:rPr>
        <w:t>Nonlinearity and harmonics of the magnetic susceptibility</w:t>
      </w:r>
      <w:r w:rsidR="00D841EA">
        <w:rPr>
          <w:color w:val="000000"/>
          <w:lang w:val="en-US"/>
        </w:rPr>
        <w:t xml:space="preserve"> </w:t>
      </w:r>
      <w:r w:rsidR="00D841EA" w:rsidRPr="00D841EA">
        <w:rPr>
          <w:color w:val="000000"/>
          <w:lang w:val="en-US"/>
        </w:rPr>
        <w:t>of a Co</w:t>
      </w:r>
      <w:r w:rsidR="00D841EA" w:rsidRPr="00D841EA">
        <w:rPr>
          <w:color w:val="000000"/>
          <w:vertAlign w:val="superscript"/>
          <w:lang w:val="en-US"/>
        </w:rPr>
        <w:t>2+</w:t>
      </w:r>
      <w:r w:rsidR="00D841EA" w:rsidRPr="00D841EA">
        <w:rPr>
          <w:color w:val="000000"/>
          <w:lang w:val="en-US"/>
        </w:rPr>
        <w:t xml:space="preserve"> single-ion magnet in the paramagnetic region</w:t>
      </w:r>
      <w:r w:rsidR="00D841EA">
        <w:rPr>
          <w:color w:val="000000"/>
          <w:lang w:val="en-US"/>
        </w:rPr>
        <w:t xml:space="preserve"> </w:t>
      </w:r>
      <w:r w:rsidR="00D841EA" w:rsidRPr="00D841EA">
        <w:rPr>
          <w:color w:val="000000"/>
          <w:lang w:val="en-US"/>
        </w:rPr>
        <w:t>above the magnetic ordering temperature</w:t>
      </w:r>
      <w:r w:rsidR="00116478" w:rsidRPr="00E81D35">
        <w:rPr>
          <w:color w:val="000000"/>
          <w:lang w:val="en-US"/>
        </w:rPr>
        <w:t xml:space="preserve"> // </w:t>
      </w:r>
      <w:r w:rsidR="00D841EA" w:rsidRPr="00D841EA">
        <w:rPr>
          <w:color w:val="000000"/>
          <w:lang w:val="en-US"/>
        </w:rPr>
        <w:t>Physics of the Solid State</w:t>
      </w:r>
      <w:r w:rsidR="00116478" w:rsidRPr="00E81D35">
        <w:rPr>
          <w:color w:val="000000"/>
          <w:lang w:val="en-US"/>
        </w:rPr>
        <w:t xml:space="preserve">. </w:t>
      </w:r>
      <w:r w:rsidR="00D841EA">
        <w:rPr>
          <w:color w:val="000000"/>
          <w:lang w:val="en-US"/>
        </w:rPr>
        <w:t>2023</w:t>
      </w:r>
      <w:r w:rsidR="00116478" w:rsidRPr="00E81D35">
        <w:rPr>
          <w:color w:val="000000"/>
          <w:lang w:val="en-US"/>
        </w:rPr>
        <w:t xml:space="preserve">. Vol. </w:t>
      </w:r>
      <w:r w:rsidR="00D841EA">
        <w:rPr>
          <w:color w:val="000000"/>
          <w:lang w:val="en-US"/>
        </w:rPr>
        <w:t>65</w:t>
      </w:r>
      <w:r w:rsidR="00116478" w:rsidRPr="00E81D35">
        <w:rPr>
          <w:color w:val="000000"/>
          <w:lang w:val="en-US"/>
        </w:rPr>
        <w:t>. P. 1</w:t>
      </w:r>
      <w:r w:rsidR="00D841EA">
        <w:rPr>
          <w:color w:val="000000"/>
          <w:lang w:val="en-US"/>
        </w:rPr>
        <w:t>07</w:t>
      </w:r>
      <w:r w:rsidR="00116478" w:rsidRPr="00E81D35">
        <w:rPr>
          <w:color w:val="000000"/>
          <w:lang w:val="en-US"/>
        </w:rPr>
        <w:t>-</w:t>
      </w:r>
      <w:r w:rsidR="00D841EA">
        <w:rPr>
          <w:color w:val="000000"/>
          <w:lang w:val="en-US"/>
        </w:rPr>
        <w:t>1</w:t>
      </w:r>
      <w:r w:rsidR="00116478" w:rsidRPr="00E81D35">
        <w:rPr>
          <w:color w:val="000000"/>
          <w:lang w:val="en-US"/>
        </w:rPr>
        <w:t>15.</w:t>
      </w:r>
    </w:p>
    <w:sectPr w:rsidR="00116478" w:rsidRPr="00E81D35" w:rsidSect="000049CA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49CA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068FE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C48D3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4BB5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D841EA"/>
    <w:rsid w:val="00D96B81"/>
    <w:rsid w:val="00E22189"/>
    <w:rsid w:val="00E74069"/>
    <w:rsid w:val="00E81D35"/>
    <w:rsid w:val="00EB1F49"/>
    <w:rsid w:val="00F754C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9D3D45-E89B-47A2-9D8E-36AE99FB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evd95</dc:creator>
  <cp:lastModifiedBy>evd9595@mail.ru</cp:lastModifiedBy>
  <cp:revision>3</cp:revision>
  <dcterms:created xsi:type="dcterms:W3CDTF">2025-01-15T16:00:00Z</dcterms:created>
  <dcterms:modified xsi:type="dcterms:W3CDTF">2025-02-06T11:25:00Z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