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F3D62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Спектры остаточной фотопроводимости гетероструктур с одиночными квантовыми ямами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HgTe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CdHgTe</w:t>
      </w:r>
    </w:p>
    <w:p w14:paraId="21B4902E">
      <w:pP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ru-RU"/>
        </w:rPr>
        <w:t>Сотничук М.К.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vertAlign w:val="superscript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vertAlign w:val="superscript"/>
          <w:lang w:val="ru-RU"/>
        </w:rPr>
        <w:t>*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ru-RU"/>
        </w:rPr>
        <w:t>Иконников А.В.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vertAlign w:val="superscript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ru-RU"/>
        </w:rPr>
        <w:t>Хохлов Д.Р.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vertAlign w:val="superscript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ru-RU"/>
        </w:rPr>
        <w:t xml:space="preserve"> Михайлов Н.Н.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ru-RU"/>
        </w:rPr>
        <w:t>Дворецкий С.А.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lang w:val="ru-RU"/>
        </w:rPr>
        <w:t>Гавриленко В.И.</w:t>
      </w:r>
      <w:r>
        <w:rPr>
          <w:rFonts w:hint="default" w:ascii="Times New Roman" w:hAnsi="Times New Roman" w:cs="Times New Roman"/>
          <w:b/>
          <w:bCs/>
          <w:i/>
          <w:iCs w:val="0"/>
          <w:sz w:val="24"/>
          <w:szCs w:val="24"/>
          <w:vertAlign w:val="superscript"/>
          <w:lang w:val="en-US"/>
        </w:rPr>
        <w:t>3</w:t>
      </w:r>
    </w:p>
    <w:p w14:paraId="0038D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0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МГУ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имени М. В. Ломоносова, физический факультет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Россия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F41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Институт физики полупроводников им. А.В. Ржанова СО РАН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Новосибирск, Россия</w:t>
      </w:r>
    </w:p>
    <w:p w14:paraId="3250D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Институт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физики микроструктур РАН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Нижний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Новгород, Россия</w:t>
      </w:r>
    </w:p>
    <w:p w14:paraId="0ACC6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  <w:t>*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E-mail: mksotn@yandex.ru</w:t>
      </w:r>
    </w:p>
    <w:p w14:paraId="47542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Гетероструктуры </w:t>
      </w:r>
      <w:r>
        <w:rPr>
          <w:rFonts w:ascii="Times New Roman" w:hAnsi="Times New Roman" w:cs="Times New Roman"/>
          <w:sz w:val="24"/>
          <w:szCs w:val="24"/>
        </w:rPr>
        <w:t>HgTe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CdHgTe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квантовыми ямами (КЯ) интересны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первую очередь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возможностью реализации в таких структурах состояния двумерного топологического изолятора [</w: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REF _Ref25994 \n \h  \* MERGEFORMAT </w:instrTex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]. Кроме того, зонный спектр таких структур качественно меняется при изменении ширины КЯ. Могут реализовываться нормальный и инвертированный зонный спектр, бесщелевое состояние с линейным законом дисперсии, подобное графеновому, а также состояние двумерного полуметалла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_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29891 \</w:instrText>
      </w:r>
      <w:r>
        <w:rPr>
          <w:rFonts w:ascii="Times New Roman" w:hAnsi="Times New Roman" w:cs="Times New Roman"/>
          <w:sz w:val="24"/>
          <w:szCs w:val="24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 \* </w:instrText>
      </w:r>
      <w:r>
        <w:rPr>
          <w:rFonts w:ascii="Times New Roman" w:hAnsi="Times New Roman" w:cs="Times New Roman"/>
          <w:sz w:val="24"/>
          <w:szCs w:val="24"/>
        </w:rPr>
        <w:instrText xml:space="preserve">MERGEFORMAT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99BA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изучения различных свойств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HgTe/CdHgTe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часто возникает задача управления концентрацией носителей заряда и, соответственно, положением уровня Ферми.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Наиболее удобным способом решения данной задачи зачастую оказывается использование э</w:t>
      </w:r>
      <w:r>
        <w:rPr>
          <w:rFonts w:ascii="Times New Roman" w:hAnsi="Times New Roman" w:cs="Times New Roman"/>
          <w:sz w:val="24"/>
          <w:szCs w:val="24"/>
          <w:lang w:val="ru-RU"/>
        </w:rPr>
        <w:t>ффекта остаточной фотопроводимости (ОФП)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который заключается в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изменении концентрации носителей заряда при подсветке образца и сохранении установившейся концентрации после выключения подсветки. С практической точки зрения большой интерес представляет эффект биполярной ОФП [</w: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REF _Ref26186 \n \h </w:instrTex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], при котором концентрация носителей заряда при освещении структуры может как возрастать, так и уменьшаться, в зависимости от длины волны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При этом в ряде случаев возможна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обратимая смена типа проводимости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_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4851 \</w:instrText>
      </w:r>
      <w:r>
        <w:rPr>
          <w:rFonts w:ascii="Times New Roman" w:hAnsi="Times New Roman" w:cs="Times New Roman"/>
          <w:sz w:val="24"/>
          <w:szCs w:val="24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 \* </w:instrText>
      </w:r>
      <w:r>
        <w:rPr>
          <w:rFonts w:ascii="Times New Roman" w:hAnsi="Times New Roman" w:cs="Times New Roman"/>
          <w:sz w:val="24"/>
          <w:szCs w:val="24"/>
        </w:rPr>
        <w:instrText xml:space="preserve">MERGEFORMAT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].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Однако, н</w:t>
      </w:r>
      <w:r>
        <w:rPr>
          <w:rFonts w:ascii="Times New Roman" w:hAnsi="Times New Roman" w:cs="Times New Roman"/>
          <w:sz w:val="24"/>
          <w:szCs w:val="24"/>
          <w:lang w:val="ru-RU"/>
        </w:rPr>
        <w:t>есмотря на практическую привлекательность эффекта ОФП,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его эффективного использования необходимо понимание механизмов эффекта, а также знание оптимальных длин волн для конкретных гетероструктур.</w:t>
      </w:r>
    </w:p>
    <w:p w14:paraId="6C151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настоящему времени исследования ОФП в гетероструктурах </w:t>
      </w:r>
      <w:r>
        <w:rPr>
          <w:rFonts w:ascii="Times New Roman" w:hAnsi="Times New Roman" w:cs="Times New Roman"/>
          <w:sz w:val="24"/>
          <w:szCs w:val="24"/>
        </w:rPr>
        <w:t>HgTe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CdHgTe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большинстве случаев выполнялись в ДКЯ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_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26186 \</w:instrText>
      </w:r>
      <w:r>
        <w:rPr>
          <w:rFonts w:ascii="Times New Roman" w:hAnsi="Times New Roman" w:cs="Times New Roman"/>
          <w:sz w:val="24"/>
          <w:szCs w:val="24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 \* </w:instrText>
      </w:r>
      <w:r>
        <w:rPr>
          <w:rFonts w:ascii="Times New Roman" w:hAnsi="Times New Roman" w:cs="Times New Roman"/>
          <w:sz w:val="24"/>
          <w:szCs w:val="24"/>
        </w:rPr>
        <w:instrText xml:space="preserve">MERGEFORMAT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_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4851 \</w:instrText>
      </w:r>
      <w:r>
        <w:rPr>
          <w:rFonts w:ascii="Times New Roman" w:hAnsi="Times New Roman" w:cs="Times New Roman"/>
          <w:sz w:val="24"/>
          <w:szCs w:val="24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 \* </w:instrText>
      </w:r>
      <w:r>
        <w:rPr>
          <w:rFonts w:ascii="Times New Roman" w:hAnsi="Times New Roman" w:cs="Times New Roman"/>
          <w:sz w:val="24"/>
          <w:szCs w:val="24"/>
        </w:rPr>
        <w:instrText xml:space="preserve">MERGEFORMAT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_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4147 \</w:instrText>
      </w:r>
      <w:r>
        <w:rPr>
          <w:rFonts w:ascii="Times New Roman" w:hAnsi="Times New Roman" w:cs="Times New Roman"/>
          <w:sz w:val="24"/>
          <w:szCs w:val="24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 \* </w:instrText>
      </w:r>
      <w:r>
        <w:rPr>
          <w:rFonts w:ascii="Times New Roman" w:hAnsi="Times New Roman" w:cs="Times New Roman"/>
          <w:sz w:val="24"/>
          <w:szCs w:val="24"/>
        </w:rPr>
        <w:instrText xml:space="preserve">MERGEFORMAT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], поскольку до сих пор только в них наблюдалась обратимая смена типа проводимости. В одиночных КЯ HgTe/</w:t>
      </w:r>
      <w:r>
        <w:rPr>
          <w:rFonts w:ascii="Times New Roman" w:hAnsi="Times New Roman" w:cs="Times New Roman"/>
          <w:sz w:val="24"/>
          <w:szCs w:val="24"/>
        </w:rPr>
        <w:t>CdHgTe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подобные исследования были выполнены лишь в работе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_</w:instrText>
      </w:r>
      <w:r>
        <w:rPr>
          <w:rFonts w:ascii="Times New Roman" w:hAnsi="Times New Roman" w:cs="Times New Roman"/>
          <w:sz w:val="24"/>
          <w:szCs w:val="24"/>
        </w:rPr>
        <w:instrText xml:space="preserve">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10343 \</w:instrText>
      </w:r>
      <w:r>
        <w:rPr>
          <w:rFonts w:ascii="Times New Roman" w:hAnsi="Times New Roman" w:cs="Times New Roman"/>
          <w:sz w:val="24"/>
          <w:szCs w:val="24"/>
        </w:rPr>
        <w:instrText xml:space="preserve">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>
        <w:rPr>
          <w:rFonts w:ascii="Times New Roman" w:hAnsi="Times New Roman" w:cs="Times New Roman"/>
          <w:sz w:val="24"/>
          <w:szCs w:val="24"/>
        </w:rPr>
        <w:instrText xml:space="preserve">h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 \* </w:instrText>
      </w:r>
      <w:r>
        <w:rPr>
          <w:rFonts w:ascii="Times New Roman" w:hAnsi="Times New Roman" w:cs="Times New Roman"/>
          <w:sz w:val="24"/>
          <w:szCs w:val="24"/>
        </w:rPr>
        <w:instrText xml:space="preserve">MERGEFORMAT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1DF23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настоящей работе исследовались спектры ОФП в одиночных КЯ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HgTe/CdHgTe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различными типами зонного спектра и различными типами темновой проводимости при помощи монохроматора в диапазоне длин волн подсветки от 400 до 2000 нм </w:t>
      </w:r>
      <w:r>
        <w:rPr>
          <w:rFonts w:ascii="Times New Roman" w:hAnsi="Times New Roman" w:cs="Times New Roman"/>
          <w:sz w:val="24"/>
          <w:szCs w:val="24"/>
          <w:lang w:val="ru-RU"/>
        </w:rPr>
        <w:t>(0,62 – 3,1 эВ) при температурах 4,2 К и 77 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 спектрах исследуемых структур были обнаружены характерные особенности, наличие которых не зависит от зонной структуры конкретного образца (см. рис. 1).</w:t>
      </w:r>
    </w:p>
    <w:p w14:paraId="1DC61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Особенность 1 представляет собой резкий пик проводимости для образцов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типа (или спад для образцов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типа) при энергии 1,6 эВ. Данная особенность связана со включением генерации электрон-дырочных пар в покровном слое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CdTe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Аналогичная особенность описана в спектрах ДКЯ, например, в работах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REF _Ref4851 \n \h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REF _Ref4147 \n \h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].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Энергетическое положение этой особенности совпадает с величиной запрещённой зоны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CdTe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 криогенных температурах.</w:t>
      </w:r>
    </w:p>
    <w:p w14:paraId="729A8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Особенность 2 — максимум для структур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-типа и минимум для структур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типа. Схожие особенности наблюдались в спектрах ДКЯ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REF _Ref4851 \n \h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где связывались с непрямым переходом из валентной зоны барьера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CdHgTe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зону проводимости покровного слоя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CdTe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в результате которого в яме увеличивается концентрация дырок. Такое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100330</wp:posOffset>
            </wp:positionV>
            <wp:extent cx="3270885" cy="2696210"/>
            <wp:effectExtent l="0" t="0" r="5715" b="8890"/>
            <wp:wrapSquare wrapText="bothSides"/>
            <wp:docPr id="1" name="Изображение 1" descr="М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да"/>
                    <pic:cNvPicPr>
                      <a:picLocks noChangeAspect="1"/>
                    </pic:cNvPicPr>
                  </pic:nvPicPr>
                  <pic:blipFill>
                    <a:blip r:embed="rId5"/>
                    <a:srcRect l="8135" t="9732" r="13391" b="5757"/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объяснение можно предложить и для спектров ОФП одиночных КЯ, хотя в последних согласие энергии соответствующего перехода с положением особенности на спектре несколько хуже. </w:t>
      </w:r>
    </w:p>
    <w:p w14:paraId="3CC54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-3353435</wp:posOffset>
                </wp:positionH>
                <wp:positionV relativeFrom="paragraph">
                  <wp:posOffset>1743075</wp:posOffset>
                </wp:positionV>
                <wp:extent cx="3212465" cy="1279525"/>
                <wp:effectExtent l="0" t="0" r="6985" b="15875"/>
                <wp:wrapSquare wrapText="bothSides"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6010" y="4272280"/>
                          <a:ext cx="3212465" cy="127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09C36">
                            <w:pPr>
                              <w:jc w:val="center"/>
                              <w:rPr>
                                <w:rFonts w:hint="default"/>
                                <w:i/>
                                <w:iC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ru-RU"/>
                              </w:rPr>
                              <w:t>Спектр</w:t>
                            </w:r>
                            <w:r>
                              <w:rPr>
                                <w:rFonts w:hint="default"/>
                                <w:i/>
                                <w:iCs/>
                                <w:sz w:val="22"/>
                                <w:szCs w:val="22"/>
                                <w:lang w:val="ru-RU"/>
                              </w:rPr>
                              <w:t xml:space="preserve"> относительного изменения ОФП для образца с инвертированной (сверху) и графеноподобной (снизу) зонной структурой. Нулевой уровень означает совпадение проводимости с темновой, значению -1 соответствует отсутствие проводимости.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4.05pt;margin-top:137.25pt;height:100.75pt;width:252.95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ZqBj2AAAAAwBAAAPAAAAAAAAAAEAIAAAACIAAABkcnMvZG93bnJldi54&#10;bWxQSwECFAAUAAAACACHTuJA6PMZ/2wCAACuBAAADgAAAAAAAAABACAAAAAnAQAAZHJzL2Uyb0Rv&#10;Yy54bWxQSwUGAAAAAAYABgBZAQAAB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609C36">
                      <w:pPr>
                        <w:jc w:val="center"/>
                        <w:rPr>
                          <w:rFonts w:hint="default"/>
                          <w:i/>
                          <w:iC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:lang w:val="ru-RU"/>
                        </w:rPr>
                        <w:t>Спектр</w:t>
                      </w:r>
                      <w:r>
                        <w:rPr>
                          <w:rFonts w:hint="default"/>
                          <w:i/>
                          <w:iCs/>
                          <w:sz w:val="22"/>
                          <w:szCs w:val="22"/>
                          <w:lang w:val="ru-RU"/>
                        </w:rPr>
                        <w:t xml:space="preserve"> относительного изменения ОФП для образца с инвертированной (сверху) и графеноподобной (снизу) зонной структурой. Нулевой уровень означает совпадение проводимости с темновой, значению -1 соответствует отсутствие проводимости.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Особенность 3 представляет собой резкий подъём (для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типа) или спад (для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типа) проводимости в диапазоне 0,65-0,95 эВ. Ранее такая особенность не обсуждалась в литературе. Наиболее вероятным, хотя и не единственным возможным объяснением, может быть переход с некоего глубокого уровня в покровном слое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CdTe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зону проводимости барьерного слоя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CdHgTe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 результате которого увеличивается концентрация электронов в яме.</w:t>
      </w:r>
    </w:p>
    <w:p w14:paraId="6DB53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Особенность 4 п</w:t>
      </w:r>
      <w:bookmarkStart w:id="9" w:name="_GoBack"/>
      <w:bookmarkEnd w:id="9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редставляет собой минимум проводимости в спектрах структур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типа и максимум в спектрах структур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-типа. Её природа на данный момент не ясна, однако можно утверждать, что механизм возникновения особенности связан с покровным слоем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CdTe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9E4A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Кроме указанных особенностей, в спектрах ОФП наблюдалось осцилляторное поведение проводимости в диапазоне от 0,8-1,1 эВ до 1,2-1,5 эВ. Анализ зависимости периода осцилляций от энергии подсветки позволяет утверждать, что такое поведение связано с испусканием продольных оптических фононов.</w:t>
      </w:r>
    </w:p>
    <w:p w14:paraId="3138EF31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97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Ref25994"/>
      <w:r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"https://pubmed.ncbi.nlm.nih.gov/?term=K%C3%B6nig+M&amp;cauthor_id=17885096"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König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et al. “Quantum spin Hall insulator state in HgTe quantum wells” // Science. — 2007. — V. 318., №. 5851. — P. 766–770.</w:t>
      </w:r>
      <w:bookmarkEnd w:id="0"/>
    </w:p>
    <w:p w14:paraId="5DF075B3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97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bookmarkStart w:id="1" w:name="_Ref29891"/>
      <w:r>
        <w:rPr>
          <w:rFonts w:ascii="Times New Roman" w:hAnsi="Times New Roman" w:cs="Times New Roman"/>
          <w:sz w:val="24"/>
          <w:szCs w:val="24"/>
        </w:rPr>
        <w:t>S. Krishtopenko et al. “Pressure- and temperature-driven phase transitions in HgTe quantum wells” // Phys. Rev. B. — 2016. — V. 94. — P. 245402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502F9DF3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97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bookmarkStart w:id="2" w:name="_Ref30805"/>
      <w:r>
        <w:rPr>
          <w:rFonts w:ascii="Times New Roman" w:hAnsi="Times New Roman" w:cs="Times New Roman"/>
          <w:sz w:val="24"/>
          <w:szCs w:val="24"/>
        </w:rPr>
        <w:t>B. A. Bernevig et al. “Quantum Spin Hall Effect” // Phys. Rev. Lett. — 2006. — V. 96. — P. 106802.</w:t>
      </w:r>
      <w:bookmarkEnd w:id="2"/>
    </w:p>
    <w:p w14:paraId="60B463BE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97"/>
        <w:jc w:val="left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Ref26186"/>
      <w:r>
        <w:rPr>
          <w:rFonts w:ascii="Times New Roman" w:hAnsi="Times New Roman" w:cs="Times New Roman"/>
          <w:sz w:val="24"/>
          <w:szCs w:val="24"/>
          <w:lang w:val="ru-RU"/>
        </w:rPr>
        <w:t xml:space="preserve">К. Е. Спирин и др. “Биполярная остаточная фотопроводимость в гетероструктурах </w:t>
      </w:r>
      <w:r>
        <w:rPr>
          <w:rFonts w:ascii="Times New Roman" w:hAnsi="Times New Roman" w:cs="Times New Roman"/>
          <w:sz w:val="24"/>
          <w:szCs w:val="24"/>
        </w:rPr>
        <w:t>HgTe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CdHgTe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(013) с двойными квантовыми ямами” // Физика и техника полупроводников. — 2018. — Т. 52, №. 12. — С. 1482–1485.</w:t>
      </w:r>
      <w:bookmarkEnd w:id="3"/>
    </w:p>
    <w:p w14:paraId="6D10100C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97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bookmarkStart w:id="4" w:name="_Ref20647"/>
      <w:bookmarkStart w:id="5" w:name="_Ref4851"/>
      <w:r>
        <w:rPr>
          <w:rFonts w:ascii="Times New Roman" w:hAnsi="Times New Roman" w:cs="Times New Roman"/>
          <w:sz w:val="24"/>
          <w:szCs w:val="24"/>
        </w:rPr>
        <w:t>I. Nikolaev et al. “Bipolar persistent photoconductivity in HgTe/CdHgTe double quantum well heterostructures and its application for reversible change in the conductivity type” // Journal of Applied Physics. — 2022. — V. 132. — P.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234301.</w:t>
      </w:r>
      <w:bookmarkEnd w:id="5"/>
    </w:p>
    <w:p w14:paraId="4F0F863C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97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bookmarkStart w:id="6" w:name="_Ref4147"/>
      <w:r>
        <w:rPr>
          <w:rFonts w:ascii="Times New Roman" w:hAnsi="Times New Roman" w:cs="Times New Roman"/>
          <w:sz w:val="24"/>
          <w:szCs w:val="24"/>
        </w:rPr>
        <w:t>M. K. Sotnichuk et al. “Cap layer effect on key features of persistent photoconductivity spectra in HgTe/CdHgTe double quantum well heterostructures”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 Photonics. — 2023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—V. 10. — P. 877.</w:t>
      </w:r>
      <w:bookmarkEnd w:id="6"/>
    </w:p>
    <w:p w14:paraId="49F327FD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97"/>
        <w:jc w:val="left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Ref10343"/>
      <w:r>
        <w:rPr>
          <w:rFonts w:ascii="Times New Roman" w:hAnsi="Times New Roman" w:cs="Times New Roman"/>
          <w:sz w:val="24"/>
          <w:szCs w:val="24"/>
          <w:lang w:val="ru-RU"/>
        </w:rPr>
        <w:t xml:space="preserve">К. Е. </w:t>
      </w:r>
      <w:bookmarkStart w:id="8" w:name="_Ref29831"/>
      <w:r>
        <w:rPr>
          <w:rFonts w:ascii="Times New Roman" w:hAnsi="Times New Roman" w:cs="Times New Roman"/>
          <w:sz w:val="24"/>
          <w:szCs w:val="24"/>
          <w:lang w:val="ru-RU"/>
        </w:rPr>
        <w:t xml:space="preserve">Спирин и др. “Спектры остаточной фотопроводимости в гетероструктурах с квантовыми ямами </w:t>
      </w:r>
      <w:r>
        <w:rPr>
          <w:rFonts w:ascii="Times New Roman" w:hAnsi="Times New Roman" w:cs="Times New Roman"/>
          <w:sz w:val="24"/>
          <w:szCs w:val="24"/>
        </w:rPr>
        <w:t>HgTe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CdHgTe</w:t>
      </w:r>
      <w:r>
        <w:rPr>
          <w:rFonts w:ascii="Times New Roman" w:hAnsi="Times New Roman" w:cs="Times New Roman"/>
          <w:sz w:val="24"/>
          <w:szCs w:val="24"/>
          <w:lang w:val="ru-RU"/>
        </w:rPr>
        <w:t>” // Физика и техника полупроводников. — 2019. — Т. 53, №. 10. — С. 1401–1404.</w:t>
      </w:r>
      <w:bookmarkEnd w:id="7"/>
      <w:bookmarkEnd w:id="8"/>
    </w:p>
    <w:sectPr>
      <w:pgSz w:w="11906" w:h="16838"/>
      <w:pgMar w:top="1134" w:right="1361" w:bottom="1259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76517"/>
    <w:multiLevelType w:val="singleLevel"/>
    <w:tmpl w:val="E50765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8E20166"/>
    <w:multiLevelType w:val="multilevel"/>
    <w:tmpl w:val="08E20166"/>
    <w:lvl w:ilvl="0" w:tentative="0">
      <w:start w:val="1"/>
      <w:numFmt w:val="bullet"/>
      <w:pStyle w:val="17"/>
      <w:lvlText w:val=""/>
      <w:lvlJc w:val="left"/>
      <w:pPr>
        <w:tabs>
          <w:tab w:val="left" w:pos="1260"/>
        </w:tabs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C87435"/>
    <w:rsid w:val="000E5E03"/>
    <w:rsid w:val="00116FDB"/>
    <w:rsid w:val="00265B02"/>
    <w:rsid w:val="00280F51"/>
    <w:rsid w:val="003945B4"/>
    <w:rsid w:val="004818BA"/>
    <w:rsid w:val="004A2C28"/>
    <w:rsid w:val="0057105E"/>
    <w:rsid w:val="005963C4"/>
    <w:rsid w:val="005A2D43"/>
    <w:rsid w:val="007E4906"/>
    <w:rsid w:val="00807C57"/>
    <w:rsid w:val="00925A7E"/>
    <w:rsid w:val="009E67B2"/>
    <w:rsid w:val="00A324D2"/>
    <w:rsid w:val="00A6302D"/>
    <w:rsid w:val="00A962A2"/>
    <w:rsid w:val="00B52BB1"/>
    <w:rsid w:val="00B81F46"/>
    <w:rsid w:val="00C8449D"/>
    <w:rsid w:val="00D84CC7"/>
    <w:rsid w:val="00DE01AE"/>
    <w:rsid w:val="00DE5417"/>
    <w:rsid w:val="00E04B0C"/>
    <w:rsid w:val="00E30FD6"/>
    <w:rsid w:val="00EC5A91"/>
    <w:rsid w:val="00FC7776"/>
    <w:rsid w:val="00FF245E"/>
    <w:rsid w:val="0140551C"/>
    <w:rsid w:val="01C247F0"/>
    <w:rsid w:val="01E6152D"/>
    <w:rsid w:val="01E811AC"/>
    <w:rsid w:val="02580567"/>
    <w:rsid w:val="025901E7"/>
    <w:rsid w:val="03D9195C"/>
    <w:rsid w:val="03E531F1"/>
    <w:rsid w:val="04122DBB"/>
    <w:rsid w:val="047475DC"/>
    <w:rsid w:val="04824374"/>
    <w:rsid w:val="05B437EC"/>
    <w:rsid w:val="07531272"/>
    <w:rsid w:val="07AC00A3"/>
    <w:rsid w:val="08211367"/>
    <w:rsid w:val="088F199B"/>
    <w:rsid w:val="08A27337"/>
    <w:rsid w:val="08A737BE"/>
    <w:rsid w:val="091153EC"/>
    <w:rsid w:val="098708AE"/>
    <w:rsid w:val="09937F44"/>
    <w:rsid w:val="09D354AA"/>
    <w:rsid w:val="09D94E35"/>
    <w:rsid w:val="0A064A00"/>
    <w:rsid w:val="0A541AB7"/>
    <w:rsid w:val="0AA47D81"/>
    <w:rsid w:val="0BB9314C"/>
    <w:rsid w:val="0C013541"/>
    <w:rsid w:val="0C1856E4"/>
    <w:rsid w:val="0C200572"/>
    <w:rsid w:val="0C6322E0"/>
    <w:rsid w:val="0CB35563"/>
    <w:rsid w:val="0CBE38F4"/>
    <w:rsid w:val="0D1E2A14"/>
    <w:rsid w:val="0F1108C5"/>
    <w:rsid w:val="0FAA55C0"/>
    <w:rsid w:val="111C1C1F"/>
    <w:rsid w:val="11DF775E"/>
    <w:rsid w:val="11EB6DF4"/>
    <w:rsid w:val="12D931F9"/>
    <w:rsid w:val="139E0EC2"/>
    <w:rsid w:val="13E95DF0"/>
    <w:rsid w:val="13EA0AB8"/>
    <w:rsid w:val="14FE50FD"/>
    <w:rsid w:val="151D7BB0"/>
    <w:rsid w:val="157F5F94"/>
    <w:rsid w:val="15BE773A"/>
    <w:rsid w:val="16576633"/>
    <w:rsid w:val="16D47282"/>
    <w:rsid w:val="17191F74"/>
    <w:rsid w:val="173405A0"/>
    <w:rsid w:val="175C3CE3"/>
    <w:rsid w:val="177A3293"/>
    <w:rsid w:val="17B82D77"/>
    <w:rsid w:val="17DA45B1"/>
    <w:rsid w:val="18717FA7"/>
    <w:rsid w:val="18CF54B6"/>
    <w:rsid w:val="18E44A63"/>
    <w:rsid w:val="1922234A"/>
    <w:rsid w:val="19330066"/>
    <w:rsid w:val="193C2EF3"/>
    <w:rsid w:val="19867026"/>
    <w:rsid w:val="19C80559"/>
    <w:rsid w:val="19CE2462"/>
    <w:rsid w:val="1AED613D"/>
    <w:rsid w:val="1AFB1338"/>
    <w:rsid w:val="1B4F4EDD"/>
    <w:rsid w:val="1BD11C33"/>
    <w:rsid w:val="1C243C3B"/>
    <w:rsid w:val="1C775C44"/>
    <w:rsid w:val="1CF76192"/>
    <w:rsid w:val="1CF87497"/>
    <w:rsid w:val="1D5752B2"/>
    <w:rsid w:val="1D7A676B"/>
    <w:rsid w:val="1E314C15"/>
    <w:rsid w:val="1EFC55E3"/>
    <w:rsid w:val="1EFD0E66"/>
    <w:rsid w:val="1F091C30"/>
    <w:rsid w:val="1F423B59"/>
    <w:rsid w:val="1FD146C1"/>
    <w:rsid w:val="1FD47844"/>
    <w:rsid w:val="1FDB71CF"/>
    <w:rsid w:val="210277ED"/>
    <w:rsid w:val="217649F2"/>
    <w:rsid w:val="22081D62"/>
    <w:rsid w:val="230279FC"/>
    <w:rsid w:val="23495BF2"/>
    <w:rsid w:val="234D3DA0"/>
    <w:rsid w:val="23657AA0"/>
    <w:rsid w:val="23CE5E4B"/>
    <w:rsid w:val="24E87C1C"/>
    <w:rsid w:val="25801095"/>
    <w:rsid w:val="25C84D0C"/>
    <w:rsid w:val="2666008D"/>
    <w:rsid w:val="266958E6"/>
    <w:rsid w:val="26727723"/>
    <w:rsid w:val="27031211"/>
    <w:rsid w:val="273D00F1"/>
    <w:rsid w:val="27A27E15"/>
    <w:rsid w:val="27E04077"/>
    <w:rsid w:val="282F2EFC"/>
    <w:rsid w:val="291134EF"/>
    <w:rsid w:val="29703508"/>
    <w:rsid w:val="29C235A5"/>
    <w:rsid w:val="2A012DF7"/>
    <w:rsid w:val="2A093A87"/>
    <w:rsid w:val="2A8D29DB"/>
    <w:rsid w:val="2AB770A3"/>
    <w:rsid w:val="2AE6436F"/>
    <w:rsid w:val="2BC74CE2"/>
    <w:rsid w:val="2BC87435"/>
    <w:rsid w:val="2BCC1169"/>
    <w:rsid w:val="2CB20162"/>
    <w:rsid w:val="2D0A65F3"/>
    <w:rsid w:val="2DB23588"/>
    <w:rsid w:val="2E40086E"/>
    <w:rsid w:val="2ED523E6"/>
    <w:rsid w:val="2F3738F6"/>
    <w:rsid w:val="2F7169E1"/>
    <w:rsid w:val="30062758"/>
    <w:rsid w:val="303867AA"/>
    <w:rsid w:val="30711E07"/>
    <w:rsid w:val="307D5C1A"/>
    <w:rsid w:val="312476AC"/>
    <w:rsid w:val="313431CA"/>
    <w:rsid w:val="31B97BA0"/>
    <w:rsid w:val="32843DF1"/>
    <w:rsid w:val="32E62B90"/>
    <w:rsid w:val="32F9052C"/>
    <w:rsid w:val="330C174B"/>
    <w:rsid w:val="33C137F8"/>
    <w:rsid w:val="351006CF"/>
    <w:rsid w:val="352F39CF"/>
    <w:rsid w:val="35CD6D50"/>
    <w:rsid w:val="35EA4102"/>
    <w:rsid w:val="360601AF"/>
    <w:rsid w:val="36692452"/>
    <w:rsid w:val="367E4976"/>
    <w:rsid w:val="36832FFC"/>
    <w:rsid w:val="36BA0F57"/>
    <w:rsid w:val="37A61E5A"/>
    <w:rsid w:val="37E86146"/>
    <w:rsid w:val="37EB70CB"/>
    <w:rsid w:val="38045A76"/>
    <w:rsid w:val="38733B2C"/>
    <w:rsid w:val="38D428CC"/>
    <w:rsid w:val="39432B7F"/>
    <w:rsid w:val="394C1291"/>
    <w:rsid w:val="39A00D1B"/>
    <w:rsid w:val="39D26F6B"/>
    <w:rsid w:val="39FD5831"/>
    <w:rsid w:val="3A270BF4"/>
    <w:rsid w:val="3A5307BE"/>
    <w:rsid w:val="3AFE2E55"/>
    <w:rsid w:val="3B0B7F6D"/>
    <w:rsid w:val="3B197282"/>
    <w:rsid w:val="3B1D370A"/>
    <w:rsid w:val="3B487DD2"/>
    <w:rsid w:val="3BB57101"/>
    <w:rsid w:val="3BDD7EB3"/>
    <w:rsid w:val="3C3E7065"/>
    <w:rsid w:val="3C8E4865"/>
    <w:rsid w:val="3DBB7856"/>
    <w:rsid w:val="3E8B46AB"/>
    <w:rsid w:val="3E936234"/>
    <w:rsid w:val="3EC03881"/>
    <w:rsid w:val="3F3B0FCC"/>
    <w:rsid w:val="3F4353E2"/>
    <w:rsid w:val="41282D76"/>
    <w:rsid w:val="419F3CB9"/>
    <w:rsid w:val="41BC57E8"/>
    <w:rsid w:val="41BE5467"/>
    <w:rsid w:val="42B61283"/>
    <w:rsid w:val="432F1E46"/>
    <w:rsid w:val="439240E9"/>
    <w:rsid w:val="43D922DF"/>
    <w:rsid w:val="43F87310"/>
    <w:rsid w:val="443D68FE"/>
    <w:rsid w:val="445554AC"/>
    <w:rsid w:val="451253EA"/>
    <w:rsid w:val="453252AB"/>
    <w:rsid w:val="45456FB2"/>
    <w:rsid w:val="46022BE9"/>
    <w:rsid w:val="46300235"/>
    <w:rsid w:val="46596E7B"/>
    <w:rsid w:val="4677642B"/>
    <w:rsid w:val="468C72C9"/>
    <w:rsid w:val="47AD64A7"/>
    <w:rsid w:val="481438CD"/>
    <w:rsid w:val="484A762B"/>
    <w:rsid w:val="49131272"/>
    <w:rsid w:val="49375FAE"/>
    <w:rsid w:val="495D4B69"/>
    <w:rsid w:val="49AE366E"/>
    <w:rsid w:val="49EA3854"/>
    <w:rsid w:val="4A857E4F"/>
    <w:rsid w:val="4A8B55DB"/>
    <w:rsid w:val="4AE301E8"/>
    <w:rsid w:val="4B3115EC"/>
    <w:rsid w:val="4BA97FB1"/>
    <w:rsid w:val="4C19301F"/>
    <w:rsid w:val="4C843198"/>
    <w:rsid w:val="4D8D144B"/>
    <w:rsid w:val="4DB22585"/>
    <w:rsid w:val="4DE962E2"/>
    <w:rsid w:val="4E2B0F4A"/>
    <w:rsid w:val="4E305F05"/>
    <w:rsid w:val="4F0C47F7"/>
    <w:rsid w:val="4F506B2E"/>
    <w:rsid w:val="4F6841D5"/>
    <w:rsid w:val="4F974D24"/>
    <w:rsid w:val="504C7CCA"/>
    <w:rsid w:val="50727F0A"/>
    <w:rsid w:val="50791A93"/>
    <w:rsid w:val="50BB6485"/>
    <w:rsid w:val="50CB601A"/>
    <w:rsid w:val="50CD4DA0"/>
    <w:rsid w:val="50CF02A4"/>
    <w:rsid w:val="51643BE2"/>
    <w:rsid w:val="51BC33A4"/>
    <w:rsid w:val="52686D40"/>
    <w:rsid w:val="53144C5A"/>
    <w:rsid w:val="539249D8"/>
    <w:rsid w:val="544F49E2"/>
    <w:rsid w:val="547E11E4"/>
    <w:rsid w:val="548E44C7"/>
    <w:rsid w:val="55145A25"/>
    <w:rsid w:val="55715AF1"/>
    <w:rsid w:val="56761DE9"/>
    <w:rsid w:val="568048F7"/>
    <w:rsid w:val="56D51E02"/>
    <w:rsid w:val="56D57C04"/>
    <w:rsid w:val="572B4D8F"/>
    <w:rsid w:val="579212BC"/>
    <w:rsid w:val="57940F3C"/>
    <w:rsid w:val="579B08C7"/>
    <w:rsid w:val="57E318C6"/>
    <w:rsid w:val="580A43FE"/>
    <w:rsid w:val="587924B3"/>
    <w:rsid w:val="589752E6"/>
    <w:rsid w:val="592F507E"/>
    <w:rsid w:val="5A0709C0"/>
    <w:rsid w:val="5A567846"/>
    <w:rsid w:val="5A5C174F"/>
    <w:rsid w:val="5A635857"/>
    <w:rsid w:val="5C580290"/>
    <w:rsid w:val="5D433711"/>
    <w:rsid w:val="5D44590F"/>
    <w:rsid w:val="5DB13D45"/>
    <w:rsid w:val="5E630CB2"/>
    <w:rsid w:val="5F417953"/>
    <w:rsid w:val="5FB51E90"/>
    <w:rsid w:val="5FC943B4"/>
    <w:rsid w:val="60021F8F"/>
    <w:rsid w:val="60E03B7C"/>
    <w:rsid w:val="61595DC4"/>
    <w:rsid w:val="61903D20"/>
    <w:rsid w:val="61A54BBF"/>
    <w:rsid w:val="621F230A"/>
    <w:rsid w:val="62310026"/>
    <w:rsid w:val="62437047"/>
    <w:rsid w:val="628E03BF"/>
    <w:rsid w:val="630073FA"/>
    <w:rsid w:val="636E7A2E"/>
    <w:rsid w:val="64496497"/>
    <w:rsid w:val="64744D5D"/>
    <w:rsid w:val="6476245E"/>
    <w:rsid w:val="650F29DD"/>
    <w:rsid w:val="654D4A40"/>
    <w:rsid w:val="65B81B71"/>
    <w:rsid w:val="65D87EA7"/>
    <w:rsid w:val="65F01CCB"/>
    <w:rsid w:val="660C15FB"/>
    <w:rsid w:val="661F281A"/>
    <w:rsid w:val="66BC5F1C"/>
    <w:rsid w:val="66C40DA9"/>
    <w:rsid w:val="67D61EEB"/>
    <w:rsid w:val="68FD194E"/>
    <w:rsid w:val="69151573"/>
    <w:rsid w:val="69891532"/>
    <w:rsid w:val="69E92850"/>
    <w:rsid w:val="6A202D2A"/>
    <w:rsid w:val="6A4C28F4"/>
    <w:rsid w:val="6A541EFF"/>
    <w:rsid w:val="6A5E6092"/>
    <w:rsid w:val="6AA06AFB"/>
    <w:rsid w:val="6AC22533"/>
    <w:rsid w:val="6BBF6F53"/>
    <w:rsid w:val="6BCF71ED"/>
    <w:rsid w:val="6C01543E"/>
    <w:rsid w:val="6C5661CD"/>
    <w:rsid w:val="6D205895"/>
    <w:rsid w:val="6D382F3C"/>
    <w:rsid w:val="6E062690"/>
    <w:rsid w:val="6E1703AC"/>
    <w:rsid w:val="6E47697D"/>
    <w:rsid w:val="6EC923CE"/>
    <w:rsid w:val="6ED9046A"/>
    <w:rsid w:val="6F666DD4"/>
    <w:rsid w:val="6F904395"/>
    <w:rsid w:val="6FB87AD8"/>
    <w:rsid w:val="6FDA5A8E"/>
    <w:rsid w:val="70352925"/>
    <w:rsid w:val="704E12D0"/>
    <w:rsid w:val="70B71BF9"/>
    <w:rsid w:val="70C4348D"/>
    <w:rsid w:val="71170D19"/>
    <w:rsid w:val="71653017"/>
    <w:rsid w:val="729B6917"/>
    <w:rsid w:val="729C0B15"/>
    <w:rsid w:val="72B574C1"/>
    <w:rsid w:val="72FF2DB8"/>
    <w:rsid w:val="73247774"/>
    <w:rsid w:val="74F72EF3"/>
    <w:rsid w:val="74FD067F"/>
    <w:rsid w:val="75096690"/>
    <w:rsid w:val="75574211"/>
    <w:rsid w:val="75932776"/>
    <w:rsid w:val="75F2660E"/>
    <w:rsid w:val="764A0321"/>
    <w:rsid w:val="76592B3A"/>
    <w:rsid w:val="766A204A"/>
    <w:rsid w:val="76E44C9C"/>
    <w:rsid w:val="789B436E"/>
    <w:rsid w:val="78DE02DA"/>
    <w:rsid w:val="799257FF"/>
    <w:rsid w:val="7A687DE1"/>
    <w:rsid w:val="7C031D81"/>
    <w:rsid w:val="7C417667"/>
    <w:rsid w:val="7CA33E88"/>
    <w:rsid w:val="7CA91615"/>
    <w:rsid w:val="7D2A239E"/>
    <w:rsid w:val="7E1B48CC"/>
    <w:rsid w:val="7E6E21FA"/>
    <w:rsid w:val="7E736682"/>
    <w:rsid w:val="7E8D4CAE"/>
    <w:rsid w:val="7EAB425E"/>
    <w:rsid w:val="7EF45957"/>
    <w:rsid w:val="7EF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20" w:after="12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6"/>
    <w:unhideWhenUsed/>
    <w:qFormat/>
    <w:uiPriority w:val="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ndnote reference"/>
    <w:semiHidden/>
    <w:qFormat/>
    <w:uiPriority w:val="0"/>
    <w:rPr>
      <w:rFonts w:cs="Times New Roman"/>
      <w:vertAlign w:val="superscript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Balloon Text"/>
    <w:basedOn w:val="1"/>
    <w:link w:val="19"/>
    <w:qFormat/>
    <w:uiPriority w:val="0"/>
    <w:pPr>
      <w:spacing w:before="0" w:after="0"/>
    </w:pPr>
    <w:rPr>
      <w:rFonts w:ascii="Segoe UI" w:hAnsi="Segoe UI" w:cs="Segoe UI"/>
      <w:sz w:val="18"/>
      <w:szCs w:val="18"/>
    </w:rPr>
  </w:style>
  <w:style w:type="paragraph" w:styleId="12">
    <w:name w:val="endnote text"/>
    <w:basedOn w:val="1"/>
    <w:semiHidden/>
    <w:qFormat/>
    <w:uiPriority w:val="0"/>
    <w:pPr>
      <w:spacing w:after="0"/>
    </w:pPr>
  </w:style>
  <w:style w:type="paragraph" w:styleId="1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customStyle="1" w:styleId="14">
    <w:name w:val="Обычный текст"/>
    <w:basedOn w:val="1"/>
    <w:qFormat/>
    <w:uiPriority w:val="1"/>
    <w:pPr>
      <w:spacing w:line="360" w:lineRule="auto"/>
      <w:jc w:val="both"/>
    </w:pPr>
    <w:rPr>
      <w:rFonts w:eastAsia="SimSun"/>
      <w:sz w:val="28"/>
      <w:szCs w:val="28"/>
    </w:rPr>
  </w:style>
  <w:style w:type="character" w:customStyle="1" w:styleId="15">
    <w:name w:val="rynqvb"/>
    <w:qFormat/>
    <w:uiPriority w:val="0"/>
    <w:rPr>
      <w:rFonts w:cs="Times New Roman"/>
    </w:rPr>
  </w:style>
  <w:style w:type="character" w:customStyle="1" w:styleId="16">
    <w:name w:val="Заголовок 4 Знак"/>
    <w:basedOn w:val="7"/>
    <w:link w:val="5"/>
    <w:qFormat/>
    <w:uiPriority w:val="0"/>
    <w:rPr>
      <w:rFonts w:asciiTheme="majorHAnsi" w:hAnsiTheme="majorHAnsi" w:eastAsiaTheme="majorEastAsia" w:cstheme="majorBidi"/>
      <w:i/>
      <w:iCs/>
      <w:color w:val="2E75B6" w:themeColor="accent1" w:themeShade="BF"/>
      <w:lang w:val="en-US" w:eastAsia="zh-CN"/>
    </w:rPr>
  </w:style>
  <w:style w:type="paragraph" w:customStyle="1" w:styleId="17">
    <w:name w:val="Publications"/>
    <w:basedOn w:val="1"/>
    <w:qFormat/>
    <w:uiPriority w:val="99"/>
    <w:pPr>
      <w:numPr>
        <w:ilvl w:val="0"/>
        <w:numId w:val="1"/>
      </w:numPr>
      <w:spacing w:before="0" w:after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8">
    <w:name w:val="List Paragraph"/>
    <w:basedOn w:val="1"/>
    <w:qFormat/>
    <w:uiPriority w:val="34"/>
    <w:pPr>
      <w:widowControl w:val="0"/>
      <w:spacing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9">
    <w:name w:val="Текст выноски Знак"/>
    <w:basedOn w:val="7"/>
    <w:link w:val="11"/>
    <w:qFormat/>
    <w:uiPriority w:val="0"/>
    <w:rPr>
      <w:rFonts w:ascii="Segoe UI" w:hAnsi="Segoe UI" w:cs="Segoe UI" w:eastAsiaTheme="minorEastAsia"/>
      <w:sz w:val="18"/>
      <w:szCs w:val="18"/>
      <w:lang w:val="en-US" w:eastAsia="zh-CN"/>
    </w:rPr>
  </w:style>
  <w:style w:type="character" w:customStyle="1" w:styleId="20">
    <w:name w:val="Заголовок 5 Знак"/>
    <w:basedOn w:val="7"/>
    <w:link w:val="6"/>
    <w:semiHidden/>
    <w:qFormat/>
    <w:uiPriority w:val="0"/>
    <w:rPr>
      <w:rFonts w:asciiTheme="majorHAnsi" w:hAnsiTheme="majorHAnsi" w:eastAsiaTheme="majorEastAsia" w:cstheme="majorBidi"/>
      <w:color w:val="2E75B6" w:themeColor="accent1" w:themeShade="BF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1880</Words>
  <Characters>10720</Characters>
  <Lines>89</Lines>
  <Paragraphs>25</Paragraphs>
  <TotalTime>5</TotalTime>
  <ScaleCrop>false</ScaleCrop>
  <LinksUpToDate>false</LinksUpToDate>
  <CharactersWithSpaces>12575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2024-10-13T12:35:00Z</dcterms:created>
  <dc:creator>Mishot Т</dc:creator>
  <cp:lastModifiedBy>Mishot Т</cp:lastModifiedBy>
  <dcterms:modified xsi:type="dcterms:W3CDTF">2025-03-09T17:20:19Z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2B2C76854D9746A5BA7189B669194807_11</vt:lpwstr>
  </property>
</Properties>
</file>