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DF69" w14:textId="77777777" w:rsidR="00297B27" w:rsidRPr="00436967" w:rsidRDefault="00297B27" w:rsidP="00297B2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Г</w:t>
      </w:r>
      <w:r w:rsidRPr="00436967">
        <w:rPr>
          <w:rFonts w:ascii="Times New Roman" w:hAnsi="Times New Roman" w:cs="Times New Roman"/>
          <w:b/>
          <w:bCs/>
          <w:sz w:val="24"/>
          <w:szCs w:val="24"/>
        </w:rPr>
        <w:t xml:space="preserve">ибридные </w:t>
      </w:r>
      <w:proofErr w:type="spellStart"/>
      <w:r w:rsidRPr="00436967">
        <w:rPr>
          <w:rFonts w:ascii="Times New Roman" w:hAnsi="Times New Roman" w:cs="Times New Roman"/>
          <w:b/>
          <w:bCs/>
          <w:sz w:val="24"/>
          <w:szCs w:val="24"/>
        </w:rPr>
        <w:t>нанофотонные</w:t>
      </w:r>
      <w:proofErr w:type="spellEnd"/>
      <w:r w:rsidRPr="00436967">
        <w:rPr>
          <w:rFonts w:ascii="Times New Roman" w:hAnsi="Times New Roman" w:cs="Times New Roman"/>
          <w:b/>
          <w:bCs/>
          <w:sz w:val="24"/>
          <w:szCs w:val="24"/>
        </w:rPr>
        <w:t xml:space="preserve"> структуры на основе</w:t>
      </w:r>
    </w:p>
    <w:p w14:paraId="1E1C7A1E" w14:textId="77777777" w:rsidR="00297B27" w:rsidRPr="00436967" w:rsidRDefault="00297B27" w:rsidP="00297B27">
      <w:pPr>
        <w:spacing w:line="240" w:lineRule="auto"/>
        <w:jc w:val="center"/>
        <w:rPr>
          <w:rFonts w:ascii="Times New Roman" w:hAnsi="Times New Roman" w:cs="Times New Roman"/>
          <w:b/>
          <w:bCs/>
          <w:sz w:val="24"/>
          <w:szCs w:val="24"/>
        </w:rPr>
      </w:pPr>
      <w:proofErr w:type="spellStart"/>
      <w:r w:rsidRPr="00436967">
        <w:rPr>
          <w:rFonts w:ascii="Times New Roman" w:hAnsi="Times New Roman" w:cs="Times New Roman"/>
          <w:b/>
          <w:bCs/>
          <w:sz w:val="24"/>
          <w:szCs w:val="24"/>
        </w:rPr>
        <w:t>дихалькогенидов</w:t>
      </w:r>
      <w:proofErr w:type="spellEnd"/>
      <w:r w:rsidRPr="00436967">
        <w:rPr>
          <w:rFonts w:ascii="Times New Roman" w:hAnsi="Times New Roman" w:cs="Times New Roman"/>
          <w:b/>
          <w:bCs/>
          <w:sz w:val="24"/>
          <w:szCs w:val="24"/>
        </w:rPr>
        <w:t xml:space="preserve"> переходных металлов для эффективной</w:t>
      </w:r>
    </w:p>
    <w:p w14:paraId="45858280" w14:textId="77777777" w:rsidR="00297B27" w:rsidRDefault="00297B27" w:rsidP="00297B27">
      <w:pPr>
        <w:spacing w:line="240" w:lineRule="auto"/>
        <w:jc w:val="center"/>
        <w:rPr>
          <w:rFonts w:ascii="Times New Roman" w:hAnsi="Times New Roman" w:cs="Times New Roman"/>
          <w:b/>
          <w:bCs/>
          <w:sz w:val="24"/>
          <w:szCs w:val="24"/>
        </w:rPr>
      </w:pPr>
      <w:r w:rsidRPr="00436967">
        <w:rPr>
          <w:rFonts w:ascii="Times New Roman" w:hAnsi="Times New Roman" w:cs="Times New Roman"/>
          <w:b/>
          <w:bCs/>
          <w:sz w:val="24"/>
          <w:szCs w:val="24"/>
        </w:rPr>
        <w:t>генерации света на оптическом чипе</w:t>
      </w:r>
    </w:p>
    <w:p w14:paraId="2DEC4BC8" w14:textId="77777777" w:rsidR="00297B27" w:rsidRPr="00887457" w:rsidRDefault="00297B27" w:rsidP="00297B27">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Шепелев Е.А.</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Кавер А.К.</w:t>
      </w:r>
      <w:r>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w:t>
      </w:r>
      <w:r w:rsidRPr="00887457">
        <w:rPr>
          <w:rFonts w:ascii="Times New Roman" w:hAnsi="Times New Roman" w:cs="Times New Roman"/>
          <w:b/>
          <w:bCs/>
          <w:i/>
          <w:iCs/>
          <w:sz w:val="24"/>
          <w:szCs w:val="24"/>
        </w:rPr>
        <w:t xml:space="preserve"> Си</w:t>
      </w:r>
      <w:r>
        <w:rPr>
          <w:rFonts w:ascii="Times New Roman" w:hAnsi="Times New Roman" w:cs="Times New Roman"/>
          <w:b/>
          <w:bCs/>
          <w:i/>
          <w:iCs/>
          <w:sz w:val="24"/>
          <w:szCs w:val="24"/>
        </w:rPr>
        <w:t>тнянский В.А.</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ab/>
        <w:t>, Шорохов А.С.</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ab/>
      </w:r>
    </w:p>
    <w:p w14:paraId="5D2404FB" w14:textId="77777777" w:rsidR="00297B27" w:rsidRDefault="00297B27" w:rsidP="00297B27">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Студент 5-ого курса специалитета</w:t>
      </w:r>
    </w:p>
    <w:p w14:paraId="49DFFC68" w14:textId="77777777" w:rsidR="00297B27" w:rsidRDefault="00297B27" w:rsidP="00297B27">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Pr="00436967">
        <w:rPr>
          <w:rFonts w:ascii="Times New Roman" w:hAnsi="Times New Roman" w:cs="Times New Roman"/>
          <w:i/>
          <w:iCs/>
          <w:sz w:val="24"/>
          <w:szCs w:val="24"/>
        </w:rPr>
        <w:t xml:space="preserve">Московский государственный университет имени </w:t>
      </w:r>
      <w:proofErr w:type="spellStart"/>
      <w:r w:rsidRPr="00436967">
        <w:rPr>
          <w:rFonts w:ascii="Times New Roman" w:hAnsi="Times New Roman" w:cs="Times New Roman"/>
          <w:i/>
          <w:iCs/>
          <w:sz w:val="24"/>
          <w:szCs w:val="24"/>
        </w:rPr>
        <w:t>М.В.Ломоносова</w:t>
      </w:r>
      <w:proofErr w:type="spellEnd"/>
      <w:r w:rsidRPr="00436967">
        <w:rPr>
          <w:rFonts w:ascii="Times New Roman" w:hAnsi="Times New Roman" w:cs="Times New Roman"/>
          <w:i/>
          <w:iCs/>
          <w:sz w:val="24"/>
          <w:szCs w:val="24"/>
        </w:rPr>
        <w:t>,</w:t>
      </w:r>
    </w:p>
    <w:p w14:paraId="30E2F8D9" w14:textId="77777777" w:rsidR="00297B27" w:rsidRDefault="00297B27" w:rsidP="00297B27">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физический</w:t>
      </w:r>
      <w:r w:rsidRPr="00436967">
        <w:rPr>
          <w:rFonts w:ascii="Times New Roman" w:hAnsi="Times New Roman" w:cs="Times New Roman"/>
          <w:i/>
          <w:iCs/>
          <w:sz w:val="24"/>
          <w:szCs w:val="24"/>
        </w:rPr>
        <w:t xml:space="preserve"> факультет, Москва, Россия</w:t>
      </w:r>
    </w:p>
    <w:p w14:paraId="0E717939" w14:textId="77777777" w:rsidR="00297B27" w:rsidRPr="002700E0" w:rsidRDefault="00297B27" w:rsidP="00297B27">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2</w:t>
      </w:r>
      <w:r w:rsidRPr="002700E0">
        <w:rPr>
          <w:rFonts w:ascii="Times New Roman" w:hAnsi="Times New Roman" w:cs="Times New Roman"/>
          <w:i/>
          <w:iCs/>
          <w:sz w:val="24"/>
          <w:szCs w:val="24"/>
        </w:rPr>
        <w:t>Филиал Московского государственного университета имени М. В. Ломоносова в городе Севастополе,</w:t>
      </w:r>
    </w:p>
    <w:p w14:paraId="324431C3" w14:textId="77777777" w:rsidR="00297B27" w:rsidRDefault="00297B27" w:rsidP="00297B27">
      <w:pPr>
        <w:spacing w:line="240" w:lineRule="auto"/>
        <w:jc w:val="center"/>
        <w:rPr>
          <w:rFonts w:ascii="Times New Roman" w:hAnsi="Times New Roman" w:cs="Times New Roman"/>
          <w:i/>
          <w:iCs/>
          <w:sz w:val="24"/>
          <w:szCs w:val="24"/>
        </w:rPr>
      </w:pPr>
      <w:r w:rsidRPr="002700E0">
        <w:rPr>
          <w:rFonts w:ascii="Times New Roman" w:hAnsi="Times New Roman" w:cs="Times New Roman"/>
          <w:i/>
          <w:iCs/>
          <w:sz w:val="24"/>
          <w:szCs w:val="24"/>
        </w:rPr>
        <w:t>факультет естественных н</w:t>
      </w:r>
      <w:r>
        <w:rPr>
          <w:rFonts w:ascii="Times New Roman" w:hAnsi="Times New Roman" w:cs="Times New Roman"/>
          <w:i/>
          <w:iCs/>
          <w:sz w:val="24"/>
          <w:szCs w:val="24"/>
        </w:rPr>
        <w:t>аук,</w:t>
      </w:r>
      <w:r w:rsidRPr="002700E0">
        <w:rPr>
          <w:rFonts w:ascii="Times New Roman" w:hAnsi="Times New Roman" w:cs="Times New Roman"/>
          <w:i/>
          <w:iCs/>
          <w:sz w:val="24"/>
          <w:szCs w:val="24"/>
        </w:rPr>
        <w:t xml:space="preserve"> Севастополь, Россия</w:t>
      </w:r>
    </w:p>
    <w:p w14:paraId="7D35C633" w14:textId="77777777" w:rsidR="00297B27" w:rsidRPr="00993E9A" w:rsidRDefault="00297B27" w:rsidP="00297B27">
      <w:pPr>
        <w:spacing w:line="240" w:lineRule="auto"/>
        <w:jc w:val="center"/>
        <w:rPr>
          <w:rFonts w:ascii="Times New Roman" w:hAnsi="Times New Roman" w:cs="Times New Roman"/>
          <w:i/>
          <w:iCs/>
          <w:sz w:val="24"/>
          <w:szCs w:val="24"/>
        </w:rPr>
      </w:pPr>
      <w:r w:rsidRPr="0091222B">
        <w:rPr>
          <w:rFonts w:ascii="Times New Roman" w:hAnsi="Times New Roman" w:cs="Times New Roman"/>
          <w:i/>
          <w:iCs/>
          <w:sz w:val="24"/>
          <w:szCs w:val="24"/>
          <w:lang w:val="en-US"/>
        </w:rPr>
        <w:t>E</w:t>
      </w:r>
      <w:r w:rsidRPr="00993E9A">
        <w:rPr>
          <w:rFonts w:ascii="Times New Roman" w:hAnsi="Times New Roman" w:cs="Times New Roman"/>
          <w:i/>
          <w:iCs/>
          <w:sz w:val="24"/>
          <w:szCs w:val="24"/>
        </w:rPr>
        <w:t>–</w:t>
      </w:r>
      <w:r w:rsidRPr="0091222B">
        <w:rPr>
          <w:rFonts w:ascii="Times New Roman" w:hAnsi="Times New Roman" w:cs="Times New Roman"/>
          <w:i/>
          <w:iCs/>
          <w:sz w:val="24"/>
          <w:szCs w:val="24"/>
          <w:lang w:val="en-US"/>
        </w:rPr>
        <w:t>mail</w:t>
      </w:r>
      <w:r w:rsidRPr="00993E9A">
        <w:rPr>
          <w:rFonts w:ascii="Times New Roman" w:hAnsi="Times New Roman" w:cs="Times New Roman"/>
          <w:i/>
          <w:iCs/>
          <w:sz w:val="24"/>
          <w:szCs w:val="24"/>
        </w:rPr>
        <w:t xml:space="preserve">: </w:t>
      </w:r>
      <w:hyperlink r:id="rId5" w:history="1">
        <w:r w:rsidRPr="003449D1">
          <w:rPr>
            <w:rStyle w:val="a3"/>
            <w:rFonts w:ascii="Times New Roman" w:hAnsi="Times New Roman" w:cs="Times New Roman"/>
            <w:i/>
            <w:iCs/>
            <w:sz w:val="24"/>
            <w:szCs w:val="24"/>
            <w:lang w:val="en-US"/>
          </w:rPr>
          <w:t>shepelev</w:t>
        </w:r>
        <w:r w:rsidRPr="00993E9A">
          <w:rPr>
            <w:rStyle w:val="a3"/>
            <w:rFonts w:ascii="Times New Roman" w:hAnsi="Times New Roman" w:cs="Times New Roman"/>
            <w:i/>
            <w:iCs/>
            <w:sz w:val="24"/>
            <w:szCs w:val="24"/>
          </w:rPr>
          <w:t>.</w:t>
        </w:r>
        <w:r w:rsidRPr="003449D1">
          <w:rPr>
            <w:rStyle w:val="a3"/>
            <w:rFonts w:ascii="Times New Roman" w:hAnsi="Times New Roman" w:cs="Times New Roman"/>
            <w:i/>
            <w:iCs/>
            <w:sz w:val="24"/>
            <w:szCs w:val="24"/>
            <w:lang w:val="en-US"/>
          </w:rPr>
          <w:t>ea</w:t>
        </w:r>
        <w:r w:rsidRPr="00993E9A">
          <w:rPr>
            <w:rStyle w:val="a3"/>
            <w:rFonts w:ascii="Times New Roman" w:hAnsi="Times New Roman" w:cs="Times New Roman"/>
            <w:i/>
            <w:iCs/>
            <w:sz w:val="24"/>
            <w:szCs w:val="24"/>
          </w:rPr>
          <w:t>20@</w:t>
        </w:r>
        <w:r w:rsidRPr="003449D1">
          <w:rPr>
            <w:rStyle w:val="a3"/>
            <w:rFonts w:ascii="Times New Roman" w:hAnsi="Times New Roman" w:cs="Times New Roman"/>
            <w:i/>
            <w:iCs/>
            <w:sz w:val="24"/>
            <w:szCs w:val="24"/>
            <w:lang w:val="en-US"/>
          </w:rPr>
          <w:t>physics</w:t>
        </w:r>
        <w:r w:rsidRPr="00993E9A">
          <w:rPr>
            <w:rStyle w:val="a3"/>
            <w:rFonts w:ascii="Times New Roman" w:hAnsi="Times New Roman" w:cs="Times New Roman"/>
            <w:i/>
            <w:iCs/>
            <w:sz w:val="24"/>
            <w:szCs w:val="24"/>
          </w:rPr>
          <w:t>.</w:t>
        </w:r>
        <w:r w:rsidRPr="003449D1">
          <w:rPr>
            <w:rStyle w:val="a3"/>
            <w:rFonts w:ascii="Times New Roman" w:hAnsi="Times New Roman" w:cs="Times New Roman"/>
            <w:i/>
            <w:iCs/>
            <w:sz w:val="24"/>
            <w:szCs w:val="24"/>
            <w:lang w:val="en-US"/>
          </w:rPr>
          <w:t>msu</w:t>
        </w:r>
        <w:r w:rsidRPr="00993E9A">
          <w:rPr>
            <w:rStyle w:val="a3"/>
            <w:rFonts w:ascii="Times New Roman" w:hAnsi="Times New Roman" w:cs="Times New Roman"/>
            <w:i/>
            <w:iCs/>
            <w:sz w:val="24"/>
            <w:szCs w:val="24"/>
          </w:rPr>
          <w:t>.</w:t>
        </w:r>
        <w:r w:rsidRPr="003449D1">
          <w:rPr>
            <w:rStyle w:val="a3"/>
            <w:rFonts w:ascii="Times New Roman" w:hAnsi="Times New Roman" w:cs="Times New Roman"/>
            <w:i/>
            <w:iCs/>
            <w:sz w:val="24"/>
            <w:szCs w:val="24"/>
            <w:lang w:val="en-US"/>
          </w:rPr>
          <w:t>ru</w:t>
        </w:r>
      </w:hyperlink>
    </w:p>
    <w:p w14:paraId="130193DB" w14:textId="2E84242F" w:rsidR="00297B27" w:rsidRPr="00CE650B" w:rsidRDefault="00297B27" w:rsidP="00CE650B">
      <w:pPr>
        <w:spacing w:after="0" w:line="240" w:lineRule="auto"/>
        <w:ind w:firstLine="397"/>
        <w:jc w:val="both"/>
        <w:rPr>
          <w:rFonts w:ascii="Times New Roman" w:hAnsi="Times New Roman" w:cs="Times New Roman"/>
          <w:sz w:val="24"/>
          <w:szCs w:val="24"/>
        </w:rPr>
      </w:pPr>
      <w:r w:rsidRPr="00CE650B">
        <w:rPr>
          <w:rFonts w:ascii="Times New Roman" w:hAnsi="Times New Roman" w:cs="Times New Roman"/>
          <w:sz w:val="24"/>
          <w:szCs w:val="24"/>
        </w:rPr>
        <w:t xml:space="preserve">Целью данной работы являются разработка и создание резонансной волноводной системы из нитрида кремния, состоящей из оптически связанных резонансных </w:t>
      </w:r>
      <w:proofErr w:type="spellStart"/>
      <w:r w:rsidRPr="00CE650B">
        <w:rPr>
          <w:rFonts w:ascii="Times New Roman" w:hAnsi="Times New Roman" w:cs="Times New Roman"/>
          <w:sz w:val="24"/>
          <w:szCs w:val="24"/>
        </w:rPr>
        <w:t>наноантенн</w:t>
      </w:r>
      <w:proofErr w:type="spellEnd"/>
      <w:r w:rsidRPr="00CE650B">
        <w:rPr>
          <w:rFonts w:ascii="Times New Roman" w:hAnsi="Times New Roman" w:cs="Times New Roman"/>
          <w:sz w:val="24"/>
          <w:szCs w:val="24"/>
        </w:rPr>
        <w:t xml:space="preserve"> для эффективного заведения на чип излучения вертикально ориентированных дипольных излучателей в </w:t>
      </w:r>
      <w:proofErr w:type="spellStart"/>
      <w:r w:rsidRPr="00CE650B">
        <w:rPr>
          <w:rFonts w:ascii="Times New Roman" w:hAnsi="Times New Roman" w:cs="Times New Roman"/>
          <w:sz w:val="24"/>
          <w:szCs w:val="24"/>
        </w:rPr>
        <w:t>гетероструктурах</w:t>
      </w:r>
      <w:proofErr w:type="spellEnd"/>
      <w:r w:rsidRPr="00CE650B">
        <w:rPr>
          <w:rFonts w:ascii="Times New Roman" w:hAnsi="Times New Roman" w:cs="Times New Roman"/>
          <w:sz w:val="24"/>
          <w:szCs w:val="24"/>
        </w:rPr>
        <w:t xml:space="preserve"> из тонких плёнок </w:t>
      </w:r>
      <w:proofErr w:type="spellStart"/>
      <w:r w:rsidRPr="00CE650B">
        <w:rPr>
          <w:rFonts w:ascii="Times New Roman" w:hAnsi="Times New Roman" w:cs="Times New Roman"/>
          <w:sz w:val="24"/>
          <w:szCs w:val="24"/>
        </w:rPr>
        <w:t>дихалькогенидов</w:t>
      </w:r>
      <w:proofErr w:type="spellEnd"/>
      <w:r w:rsidRPr="00CE650B">
        <w:rPr>
          <w:rFonts w:ascii="Times New Roman" w:hAnsi="Times New Roman" w:cs="Times New Roman"/>
          <w:sz w:val="24"/>
          <w:szCs w:val="24"/>
        </w:rPr>
        <w:t xml:space="preserve"> переходных металлов</w:t>
      </w:r>
      <w:r w:rsidR="00761745" w:rsidRPr="00CE650B">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lang w:val="en-US"/>
              </w:rPr>
              <m:t>MoSe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WSe</m:t>
            </m:r>
          </m:e>
          <m:sub>
            <m:r>
              <w:rPr>
                <w:rFonts w:ascii="Cambria Math" w:hAnsi="Cambria Math" w:cs="Times New Roman"/>
                <w:sz w:val="24"/>
                <w:szCs w:val="24"/>
              </w:rPr>
              <m:t>2</m:t>
            </m:r>
          </m:sub>
        </m:sSub>
      </m:oMath>
      <w:r w:rsidRPr="00CE650B">
        <w:rPr>
          <w:rFonts w:ascii="Times New Roman" w:hAnsi="Times New Roman" w:cs="Times New Roman"/>
          <w:sz w:val="24"/>
          <w:szCs w:val="24"/>
        </w:rPr>
        <w:t>. Было проведено численное исследование таких структур, в результате которого были получены оптимальные геометрические параметры волноводной системы, позволяющие добиться наилучших результатов эффективности оптической связи.</w:t>
      </w:r>
    </w:p>
    <w:p w14:paraId="3E91FFD1" w14:textId="77777777" w:rsidR="00297B27" w:rsidRPr="00CE650B" w:rsidRDefault="00297B27" w:rsidP="00CE650B">
      <w:pPr>
        <w:spacing w:after="0" w:line="240" w:lineRule="auto"/>
        <w:ind w:firstLine="397"/>
        <w:jc w:val="both"/>
        <w:rPr>
          <w:rFonts w:ascii="Times New Roman" w:hAnsi="Times New Roman" w:cs="Times New Roman"/>
          <w:sz w:val="24"/>
          <w:szCs w:val="24"/>
        </w:rPr>
      </w:pPr>
      <w:r w:rsidRPr="00CE650B">
        <w:rPr>
          <w:rFonts w:ascii="Times New Roman" w:hAnsi="Times New Roman" w:cs="Times New Roman"/>
          <w:sz w:val="24"/>
          <w:szCs w:val="24"/>
        </w:rPr>
        <w:t>С развитием квантовых технологий растет необходимость в миниатюризации фотонных схем. В связи с этим проектирование интегральных оптических чипов приобретает особую значимость, поскольку они обеспечивают возможность объединения множества функционально разнообразных компонентов на одном кристалле. Процесс создания таких схем требует внедрения источников идентичных одиночных фотонов, что делает разработку однофотонных излучателей ключевой задачей в этой области</w:t>
      </w:r>
      <w:r w:rsidR="009206DE" w:rsidRPr="00CE650B">
        <w:rPr>
          <w:rFonts w:ascii="Times New Roman" w:hAnsi="Times New Roman" w:cs="Times New Roman"/>
          <w:sz w:val="24"/>
          <w:szCs w:val="24"/>
        </w:rPr>
        <w:t>. Особый интерес пред</w:t>
      </w:r>
      <w:r w:rsidRPr="00CE650B">
        <w:rPr>
          <w:rFonts w:ascii="Times New Roman" w:hAnsi="Times New Roman" w:cs="Times New Roman"/>
          <w:sz w:val="24"/>
          <w:szCs w:val="24"/>
        </w:rPr>
        <w:t xml:space="preserve">ставляют однофотонные источники на основе двумерных материалов. В ряде последних работ были изучены такие материалы, как селенид индия </w:t>
      </w:r>
      <w:proofErr w:type="spellStart"/>
      <w:r w:rsidRPr="00CE650B">
        <w:rPr>
          <w:rFonts w:ascii="Times New Roman" w:hAnsi="Times New Roman" w:cs="Times New Roman"/>
          <w:sz w:val="24"/>
          <w:szCs w:val="24"/>
          <w:lang w:val="en-US"/>
        </w:rPr>
        <w:t>InSe</w:t>
      </w:r>
      <w:proofErr w:type="spellEnd"/>
      <w:r w:rsidRPr="00CE650B">
        <w:rPr>
          <w:rFonts w:ascii="Times New Roman" w:hAnsi="Times New Roman" w:cs="Times New Roman"/>
          <w:sz w:val="24"/>
          <w:szCs w:val="24"/>
        </w:rPr>
        <w:t xml:space="preserve"> и селенид галлия </w:t>
      </w:r>
      <w:proofErr w:type="spellStart"/>
      <w:r w:rsidRPr="00CE650B">
        <w:rPr>
          <w:rFonts w:ascii="Times New Roman" w:hAnsi="Times New Roman" w:cs="Times New Roman"/>
          <w:sz w:val="24"/>
          <w:szCs w:val="24"/>
          <w:lang w:val="en-US"/>
        </w:rPr>
        <w:t>GaSe</w:t>
      </w:r>
      <w:proofErr w:type="spellEnd"/>
      <w:r w:rsidRPr="00CE650B">
        <w:rPr>
          <w:rFonts w:ascii="Times New Roman" w:hAnsi="Times New Roman" w:cs="Times New Roman"/>
          <w:sz w:val="24"/>
          <w:szCs w:val="24"/>
        </w:rPr>
        <w:t xml:space="preserve">, гексагональный нитрид бора </w:t>
      </w:r>
      <w:proofErr w:type="spellStart"/>
      <w:r w:rsidRPr="00CE650B">
        <w:rPr>
          <w:rFonts w:ascii="Times New Roman" w:hAnsi="Times New Roman" w:cs="Times New Roman"/>
          <w:sz w:val="24"/>
          <w:szCs w:val="24"/>
          <w:lang w:val="en-US"/>
        </w:rPr>
        <w:t>hBN</w:t>
      </w:r>
      <w:proofErr w:type="spellEnd"/>
      <w:r w:rsidRPr="00CE650B">
        <w:rPr>
          <w:rFonts w:ascii="Times New Roman" w:hAnsi="Times New Roman" w:cs="Times New Roman"/>
          <w:sz w:val="24"/>
          <w:szCs w:val="24"/>
        </w:rPr>
        <w:t xml:space="preserve">, </w:t>
      </w:r>
      <w:proofErr w:type="spellStart"/>
      <w:r w:rsidRPr="00CE650B">
        <w:rPr>
          <w:rFonts w:ascii="Times New Roman" w:hAnsi="Times New Roman" w:cs="Times New Roman"/>
          <w:sz w:val="24"/>
          <w:szCs w:val="24"/>
        </w:rPr>
        <w:t>дихалькогениды</w:t>
      </w:r>
      <w:proofErr w:type="spellEnd"/>
      <w:r w:rsidRPr="00CE650B">
        <w:rPr>
          <w:rFonts w:ascii="Times New Roman" w:hAnsi="Times New Roman" w:cs="Times New Roman"/>
          <w:sz w:val="24"/>
          <w:szCs w:val="24"/>
        </w:rPr>
        <w:t xml:space="preserve"> переходных металлов [1]. Пример интеграции </w:t>
      </w:r>
      <w:proofErr w:type="spellStart"/>
      <w:r w:rsidRPr="00CE650B">
        <w:rPr>
          <w:rFonts w:ascii="Times New Roman" w:hAnsi="Times New Roman" w:cs="Times New Roman"/>
          <w:sz w:val="24"/>
          <w:szCs w:val="24"/>
        </w:rPr>
        <w:t>монослоев</w:t>
      </w:r>
      <w:proofErr w:type="spellEnd"/>
      <w:r w:rsidRPr="00CE650B">
        <w:rPr>
          <w:rFonts w:ascii="Times New Roman" w:hAnsi="Times New Roman" w:cs="Times New Roman"/>
          <w:sz w:val="24"/>
          <w:szCs w:val="24"/>
        </w:rPr>
        <w:t xml:space="preserve"> из </w:t>
      </w:r>
      <w:proofErr w:type="spellStart"/>
      <w:r w:rsidRPr="00CE650B">
        <w:rPr>
          <w:rFonts w:ascii="Times New Roman" w:hAnsi="Times New Roman" w:cs="Times New Roman"/>
          <w:sz w:val="24"/>
          <w:szCs w:val="24"/>
        </w:rPr>
        <w:t>дихалькогенида</w:t>
      </w:r>
      <w:proofErr w:type="spellEnd"/>
      <w:r w:rsidRPr="00CE650B">
        <w:rPr>
          <w:rFonts w:ascii="Times New Roman" w:hAnsi="Times New Roman" w:cs="Times New Roman"/>
          <w:sz w:val="24"/>
          <w:szCs w:val="24"/>
        </w:rPr>
        <w:t xml:space="preserve"> переходных металлов на чип был продемонстрирован ранее [2]. Один из значительных недостатков такого подхода состоит в том, что ориентация дипольного излучателя в </w:t>
      </w:r>
      <w:proofErr w:type="spellStart"/>
      <w:r w:rsidRPr="00CE650B">
        <w:rPr>
          <w:rFonts w:ascii="Times New Roman" w:hAnsi="Times New Roman" w:cs="Times New Roman"/>
          <w:sz w:val="24"/>
          <w:szCs w:val="24"/>
        </w:rPr>
        <w:t>монослое</w:t>
      </w:r>
      <w:proofErr w:type="spellEnd"/>
      <w:r w:rsidRPr="00CE650B">
        <w:rPr>
          <w:rFonts w:ascii="Times New Roman" w:hAnsi="Times New Roman" w:cs="Times New Roman"/>
          <w:sz w:val="24"/>
          <w:szCs w:val="24"/>
        </w:rPr>
        <w:t xml:space="preserve"> случайна. Подобной проблемы можно избежать, если использовать </w:t>
      </w:r>
      <w:proofErr w:type="spellStart"/>
      <w:r w:rsidRPr="00CE650B">
        <w:rPr>
          <w:rFonts w:ascii="Times New Roman" w:hAnsi="Times New Roman" w:cs="Times New Roman"/>
          <w:sz w:val="24"/>
          <w:szCs w:val="24"/>
        </w:rPr>
        <w:t>гетероструктуры</w:t>
      </w:r>
      <w:proofErr w:type="spellEnd"/>
      <w:r w:rsidRPr="00CE650B">
        <w:rPr>
          <w:rFonts w:ascii="Times New Roman" w:hAnsi="Times New Roman" w:cs="Times New Roman"/>
          <w:sz w:val="24"/>
          <w:szCs w:val="24"/>
        </w:rPr>
        <w:t xml:space="preserve"> из </w:t>
      </w:r>
      <w:proofErr w:type="spellStart"/>
      <w:r w:rsidRPr="00CE650B">
        <w:rPr>
          <w:rFonts w:ascii="Times New Roman" w:hAnsi="Times New Roman" w:cs="Times New Roman"/>
          <w:sz w:val="24"/>
          <w:szCs w:val="24"/>
        </w:rPr>
        <w:t>дихалькогенидов</w:t>
      </w:r>
      <w:proofErr w:type="spellEnd"/>
      <w:r w:rsidRPr="00CE650B">
        <w:rPr>
          <w:rFonts w:ascii="Times New Roman" w:hAnsi="Times New Roman" w:cs="Times New Roman"/>
          <w:sz w:val="24"/>
          <w:szCs w:val="24"/>
        </w:rPr>
        <w:t xml:space="preserve"> переходных металлов. Дипольные источники в таких пленках направлены перпендикулярно плоскости пленки, что уменьшает возможные радиационные потери при заведении [3]. В данной работе была предложена резонансная волноводная структура для эффективной интеграции излучателей в </w:t>
      </w:r>
      <w:proofErr w:type="spellStart"/>
      <w:r w:rsidRPr="00CE650B">
        <w:rPr>
          <w:rFonts w:ascii="Times New Roman" w:hAnsi="Times New Roman" w:cs="Times New Roman"/>
          <w:sz w:val="24"/>
          <w:szCs w:val="24"/>
        </w:rPr>
        <w:t>гетероструктуре</w:t>
      </w:r>
      <w:proofErr w:type="spellEnd"/>
      <w:r w:rsidRPr="00CE650B">
        <w:rPr>
          <w:rFonts w:ascii="Times New Roman" w:hAnsi="Times New Roman" w:cs="Times New Roman"/>
          <w:sz w:val="24"/>
          <w:szCs w:val="24"/>
        </w:rPr>
        <w:t xml:space="preserve"> из </w:t>
      </w:r>
      <m:oMath>
        <m:sSub>
          <m:sSubPr>
            <m:ctrlPr>
              <w:rPr>
                <w:rFonts w:ascii="Cambria Math" w:hAnsi="Cambria Math" w:cs="Times New Roman"/>
                <w:i/>
                <w:iCs/>
                <w:sz w:val="24"/>
                <w:szCs w:val="24"/>
              </w:rPr>
            </m:ctrlPr>
          </m:sSubPr>
          <m:e>
            <m:r>
              <w:rPr>
                <w:rFonts w:ascii="Cambria Math" w:hAnsi="Cambria Math" w:cs="Times New Roman"/>
                <w:sz w:val="24"/>
                <w:szCs w:val="24"/>
                <w:lang w:val="en-US"/>
              </w:rPr>
              <m:t>MoSe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WSe</m:t>
            </m:r>
          </m:e>
          <m:sub>
            <m:r>
              <w:rPr>
                <w:rFonts w:ascii="Cambria Math" w:hAnsi="Cambria Math" w:cs="Times New Roman"/>
                <w:sz w:val="24"/>
                <w:szCs w:val="24"/>
              </w:rPr>
              <m:t>2</m:t>
            </m:r>
          </m:sub>
        </m:sSub>
      </m:oMath>
      <w:r w:rsidRPr="00CE650B">
        <w:rPr>
          <w:rFonts w:ascii="Times New Roman" w:eastAsiaTheme="minorEastAsia" w:hAnsi="Times New Roman" w:cs="Times New Roman"/>
          <w:iCs/>
          <w:sz w:val="24"/>
          <w:szCs w:val="24"/>
        </w:rPr>
        <w:t xml:space="preserve">. В </w:t>
      </w:r>
      <w:proofErr w:type="spellStart"/>
      <w:r w:rsidRPr="00CE650B">
        <w:rPr>
          <w:rFonts w:ascii="Times New Roman" w:eastAsiaTheme="minorEastAsia" w:hAnsi="Times New Roman" w:cs="Times New Roman"/>
          <w:iCs/>
          <w:sz w:val="24"/>
          <w:szCs w:val="24"/>
        </w:rPr>
        <w:t>гетероструктуре</w:t>
      </w:r>
      <w:proofErr w:type="spellEnd"/>
      <w:r w:rsidRPr="00CE650B">
        <w:rPr>
          <w:rFonts w:ascii="Times New Roman" w:eastAsiaTheme="minorEastAsia" w:hAnsi="Times New Roman" w:cs="Times New Roman"/>
          <w:iCs/>
          <w:sz w:val="24"/>
          <w:szCs w:val="24"/>
        </w:rPr>
        <w:t xml:space="preserve"> наблюдаются более долгоживущие в сравнении с </w:t>
      </w:r>
      <w:proofErr w:type="spellStart"/>
      <w:r w:rsidRPr="00CE650B">
        <w:rPr>
          <w:rFonts w:ascii="Times New Roman" w:eastAsiaTheme="minorEastAsia" w:hAnsi="Times New Roman" w:cs="Times New Roman"/>
          <w:iCs/>
          <w:sz w:val="24"/>
          <w:szCs w:val="24"/>
        </w:rPr>
        <w:t>монослоями</w:t>
      </w:r>
      <w:proofErr w:type="spellEnd"/>
      <w:r w:rsidRPr="00CE650B">
        <w:rPr>
          <w:rFonts w:ascii="Times New Roman" w:eastAsiaTheme="minorEastAsia" w:hAnsi="Times New Roman" w:cs="Times New Roman"/>
          <w:iCs/>
          <w:sz w:val="24"/>
          <w:szCs w:val="24"/>
        </w:rPr>
        <w:t xml:space="preserve"> экситоны, ориентированные перпендикулярно плоскости образца. Данные экситоны излучают при энергии 1.35 эВ [3].</w:t>
      </w:r>
      <w:r w:rsidRPr="00CE650B">
        <w:rPr>
          <w:rFonts w:ascii="Times New Roman" w:hAnsi="Times New Roman" w:cs="Times New Roman"/>
          <w:sz w:val="24"/>
          <w:szCs w:val="24"/>
        </w:rPr>
        <w:t xml:space="preserve"> В связи с этим геометрические параметры волноводной структуры были подобраны таким образом, чтобы обеспечить высокую добротность резонанса на данной длине волны.</w:t>
      </w:r>
    </w:p>
    <w:p w14:paraId="020FC4CE" w14:textId="4D2BFF75" w:rsidR="00297B27" w:rsidRPr="00CE650B" w:rsidRDefault="00297B27" w:rsidP="00CE650B">
      <w:pPr>
        <w:spacing w:after="0" w:line="240" w:lineRule="auto"/>
        <w:ind w:firstLine="397"/>
        <w:jc w:val="both"/>
        <w:rPr>
          <w:rFonts w:ascii="Times New Roman" w:hAnsi="Times New Roman" w:cs="Times New Roman"/>
          <w:sz w:val="24"/>
          <w:szCs w:val="24"/>
        </w:rPr>
      </w:pPr>
      <w:r w:rsidRPr="00CE650B">
        <w:rPr>
          <w:rFonts w:ascii="Times New Roman" w:hAnsi="Times New Roman" w:cs="Times New Roman"/>
          <w:sz w:val="24"/>
          <w:szCs w:val="24"/>
        </w:rPr>
        <w:t xml:space="preserve">Материалом резонансной волноводной структуры был выбран нитрид кремния, так как он обладает низким поглощением в заданной области длин волн. Структура представляет собой </w:t>
      </w:r>
      <w:proofErr w:type="spellStart"/>
      <w:r w:rsidRPr="00CE650B">
        <w:rPr>
          <w:rFonts w:ascii="Times New Roman" w:hAnsi="Times New Roman" w:cs="Times New Roman"/>
          <w:sz w:val="24"/>
          <w:szCs w:val="24"/>
        </w:rPr>
        <w:t>брэгговский</w:t>
      </w:r>
      <w:proofErr w:type="spellEnd"/>
      <w:r w:rsidRPr="00CE650B">
        <w:rPr>
          <w:rFonts w:ascii="Times New Roman" w:hAnsi="Times New Roman" w:cs="Times New Roman"/>
          <w:sz w:val="24"/>
          <w:szCs w:val="24"/>
        </w:rPr>
        <w:t xml:space="preserve"> волновод, который в свою очередь состоит из двух диэлектрических зеркал и резонатора с периодически меняющимся эффективным показателем преломления, ширина частиц которого уменьшается по параболическому </w:t>
      </w:r>
      <w:r w:rsidRPr="00CE650B">
        <w:rPr>
          <w:rFonts w:ascii="Times New Roman" w:hAnsi="Times New Roman" w:cs="Times New Roman"/>
          <w:sz w:val="24"/>
          <w:szCs w:val="24"/>
        </w:rPr>
        <w:lastRenderedPageBreak/>
        <w:t>закону от краев к центру, что позволяет поддерживать резонанс на заданной длине волны. Для подбора оптимальных геометрических параметров резонансного волновода было произведено численное моделирование методом конечной разности во временной области (</w:t>
      </w:r>
      <w:r w:rsidRPr="00CE650B">
        <w:rPr>
          <w:rFonts w:ascii="Times New Roman" w:hAnsi="Times New Roman" w:cs="Times New Roman"/>
          <w:sz w:val="24"/>
          <w:szCs w:val="24"/>
          <w:lang w:val="en-US"/>
        </w:rPr>
        <w:t>FDTD</w:t>
      </w:r>
      <w:r w:rsidRPr="00CE650B">
        <w:rPr>
          <w:rFonts w:ascii="Times New Roman" w:hAnsi="Times New Roman" w:cs="Times New Roman"/>
          <w:sz w:val="24"/>
          <w:szCs w:val="24"/>
        </w:rPr>
        <w:t xml:space="preserve">). На основе произведенных расчётов были выбраны следующие параметры волновода: ширина волновода </w:t>
      </w:r>
      <m:oMath>
        <m:r>
          <w:rPr>
            <w:rFonts w:ascii="Cambria Math" w:hAnsi="Cambria Math" w:cs="Times New Roman"/>
            <w:sz w:val="24"/>
            <w:szCs w:val="24"/>
          </w:rPr>
          <m:t>W=0.85 мкм</m:t>
        </m:r>
      </m:oMath>
      <w:r w:rsidRPr="00CE650B">
        <w:rPr>
          <w:rFonts w:ascii="Times New Roman" w:eastAsiaTheme="minorEastAsia" w:hAnsi="Times New Roman" w:cs="Times New Roman"/>
          <w:sz w:val="24"/>
          <w:szCs w:val="24"/>
        </w:rPr>
        <w:t xml:space="preserve">, высота </w:t>
      </w:r>
      <m:oMath>
        <m:r>
          <w:rPr>
            <w:rFonts w:ascii="Cambria Math" w:hAnsi="Cambria Math" w:cs="Times New Roman"/>
            <w:sz w:val="24"/>
            <w:szCs w:val="24"/>
            <w:lang w:val="en-US"/>
          </w:rPr>
          <m:t>H</m:t>
        </m:r>
        <m:r>
          <w:rPr>
            <w:rFonts w:ascii="Cambria Math" w:hAnsi="Cambria Math" w:cs="Times New Roman"/>
            <w:sz w:val="24"/>
            <w:szCs w:val="24"/>
          </w:rPr>
          <m:t>=0.4 мкм</m:t>
        </m:r>
      </m:oMath>
      <w:r w:rsidRPr="00CE650B">
        <w:rPr>
          <w:rFonts w:ascii="Times New Roman" w:eastAsiaTheme="minorEastAsia" w:hAnsi="Times New Roman" w:cs="Times New Roman"/>
          <w:sz w:val="24"/>
          <w:szCs w:val="24"/>
        </w:rPr>
        <w:t>, период</w:t>
      </w:r>
      <m:oMath>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Λ</m:t>
        </m:r>
        <m:r>
          <w:rPr>
            <w:rFonts w:ascii="Cambria Math" w:hAnsi="Cambria Math" w:cs="Times New Roman"/>
            <w:sz w:val="24"/>
            <w:szCs w:val="24"/>
          </w:rPr>
          <m:t>=0.3 мкм</m:t>
        </m:r>
      </m:oMath>
      <w:r w:rsidRPr="00CE650B">
        <w:rPr>
          <w:rFonts w:ascii="Times New Roman" w:hAnsi="Times New Roman" w:cs="Times New Roman"/>
          <w:sz w:val="24"/>
          <w:szCs w:val="24"/>
        </w:rPr>
        <w:t xml:space="preserve">, длина резонатора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cav</m:t>
            </m:r>
          </m:sub>
        </m:sSub>
        <m:r>
          <w:rPr>
            <w:rFonts w:ascii="Cambria Math" w:hAnsi="Cambria Math" w:cs="Times New Roman"/>
            <w:sz w:val="24"/>
            <w:szCs w:val="24"/>
          </w:rPr>
          <m:t>=6 мкм,</m:t>
        </m:r>
      </m:oMath>
      <w:r w:rsidRPr="00CE650B">
        <w:rPr>
          <w:rFonts w:ascii="Times New Roman" w:eastAsiaTheme="minorEastAsia" w:hAnsi="Times New Roman" w:cs="Times New Roman"/>
          <w:sz w:val="24"/>
          <w:szCs w:val="24"/>
        </w:rPr>
        <w:t xml:space="preserve"> длина </w:t>
      </w:r>
      <w:proofErr w:type="spellStart"/>
      <w:r w:rsidRPr="00CE650B">
        <w:rPr>
          <w:rFonts w:ascii="Times New Roman" w:eastAsiaTheme="minorEastAsia" w:hAnsi="Times New Roman" w:cs="Times New Roman"/>
          <w:sz w:val="24"/>
          <w:szCs w:val="24"/>
        </w:rPr>
        <w:t>брэгговского</w:t>
      </w:r>
      <w:proofErr w:type="spellEnd"/>
      <w:r w:rsidRPr="00CE650B">
        <w:rPr>
          <w:rFonts w:ascii="Times New Roman" w:eastAsiaTheme="minorEastAsia" w:hAnsi="Times New Roman" w:cs="Times New Roman"/>
          <w:sz w:val="24"/>
          <w:szCs w:val="24"/>
        </w:rPr>
        <w:t xml:space="preserve"> отражателя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ref</m:t>
            </m:r>
          </m:sub>
        </m:sSub>
        <m:r>
          <w:rPr>
            <w:rFonts w:ascii="Cambria Math" w:hAnsi="Cambria Math" w:cs="Times New Roman"/>
            <w:sz w:val="24"/>
            <w:szCs w:val="24"/>
          </w:rPr>
          <m:t>=3 мкм.</m:t>
        </m:r>
      </m:oMath>
      <w:r w:rsidRPr="00CE650B">
        <w:rPr>
          <w:rFonts w:ascii="Times New Roman" w:eastAsiaTheme="minorEastAsia" w:hAnsi="Times New Roman" w:cs="Times New Roman"/>
          <w:sz w:val="24"/>
          <w:szCs w:val="24"/>
        </w:rPr>
        <w:t xml:space="preserve"> </w:t>
      </w:r>
      <w:r w:rsidRPr="00CE650B">
        <w:rPr>
          <w:rFonts w:ascii="Times New Roman" w:hAnsi="Times New Roman" w:cs="Times New Roman"/>
          <w:sz w:val="24"/>
          <w:szCs w:val="24"/>
        </w:rPr>
        <w:t xml:space="preserve">При данной геометрии были рассчитаны зависимости коэффициента оптической связи и фактора </w:t>
      </w:r>
      <w:proofErr w:type="spellStart"/>
      <w:r w:rsidRPr="00CE650B">
        <w:rPr>
          <w:rFonts w:ascii="Times New Roman" w:hAnsi="Times New Roman" w:cs="Times New Roman"/>
          <w:sz w:val="24"/>
          <w:szCs w:val="24"/>
        </w:rPr>
        <w:t>Парселла</w:t>
      </w:r>
      <w:proofErr w:type="spellEnd"/>
      <w:r w:rsidRPr="00CE650B">
        <w:rPr>
          <w:rFonts w:ascii="Times New Roman" w:hAnsi="Times New Roman" w:cs="Times New Roman"/>
          <w:sz w:val="24"/>
          <w:szCs w:val="24"/>
        </w:rPr>
        <w:t xml:space="preserve"> от длины волны при положении дипольного источника в центре резонатора на его поверхности. Под </w:t>
      </w:r>
      <w:bookmarkStart w:id="0" w:name="_Hlk191604507"/>
      <w:r w:rsidRPr="00CE650B">
        <w:rPr>
          <w:rFonts w:ascii="Times New Roman" w:hAnsi="Times New Roman" w:cs="Times New Roman"/>
          <w:sz w:val="24"/>
          <w:szCs w:val="24"/>
        </w:rPr>
        <w:t xml:space="preserve">коэффициентом оптической связи </w:t>
      </w:r>
      <w:bookmarkEnd w:id="0"/>
      <w:r w:rsidRPr="00CE650B">
        <w:rPr>
          <w:rFonts w:ascii="Times New Roman" w:hAnsi="Times New Roman" w:cs="Times New Roman"/>
          <w:sz w:val="24"/>
          <w:szCs w:val="24"/>
        </w:rPr>
        <w:t xml:space="preserve">понимается отношение энергии, пройденной через волновод, к энергии, испущенной дипольным источником. Для сравнения, аналогичным образом был рассчитан стандартный прямоугольный волновод с такими же значениями высоты и ширины. В результате коэффициент оптической связи резонансного волновода на заданной длине волны оказался в 7 раз больше, чем у прямоугольного, а фактор </w:t>
      </w:r>
      <w:proofErr w:type="spellStart"/>
      <w:r w:rsidRPr="00CE650B">
        <w:rPr>
          <w:rFonts w:ascii="Times New Roman" w:hAnsi="Times New Roman" w:cs="Times New Roman"/>
          <w:sz w:val="24"/>
          <w:szCs w:val="24"/>
        </w:rPr>
        <w:t>Парселла</w:t>
      </w:r>
      <w:proofErr w:type="spellEnd"/>
      <w:r w:rsidRPr="00CE650B">
        <w:rPr>
          <w:rFonts w:ascii="Times New Roman" w:hAnsi="Times New Roman" w:cs="Times New Roman"/>
          <w:sz w:val="24"/>
          <w:szCs w:val="24"/>
        </w:rPr>
        <w:t xml:space="preserve"> – больше в 12 раз. Также структура была дополнена дифракционными решетками для заведения и выведения излучения в плоскость и из плоскости образца. Дизайн дифракционной решетки состоял из адиабатического расширителя и периодически расположенных полос. В итоге, с помощью численного моделирования была подобрана структура для эффективной интеграции излучателей в </w:t>
      </w:r>
      <w:proofErr w:type="spellStart"/>
      <w:r w:rsidRPr="00CE650B">
        <w:rPr>
          <w:rFonts w:ascii="Times New Roman" w:hAnsi="Times New Roman" w:cs="Times New Roman"/>
          <w:sz w:val="24"/>
          <w:szCs w:val="24"/>
        </w:rPr>
        <w:t>гетероструктурах</w:t>
      </w:r>
      <w:proofErr w:type="spellEnd"/>
      <w:r w:rsidRPr="00CE650B">
        <w:rPr>
          <w:rFonts w:ascii="Times New Roman" w:hAnsi="Times New Roman" w:cs="Times New Roman"/>
          <w:sz w:val="24"/>
          <w:szCs w:val="24"/>
        </w:rPr>
        <w:t xml:space="preserve"> из </w:t>
      </w:r>
      <w:proofErr w:type="spellStart"/>
      <w:r w:rsidRPr="00CE650B">
        <w:rPr>
          <w:rFonts w:ascii="Times New Roman" w:hAnsi="Times New Roman" w:cs="Times New Roman"/>
          <w:sz w:val="24"/>
          <w:szCs w:val="24"/>
        </w:rPr>
        <w:t>дихалькогенидов</w:t>
      </w:r>
      <w:proofErr w:type="spellEnd"/>
      <w:r w:rsidRPr="00CE650B">
        <w:rPr>
          <w:rFonts w:ascii="Times New Roman" w:hAnsi="Times New Roman" w:cs="Times New Roman"/>
          <w:sz w:val="24"/>
          <w:szCs w:val="24"/>
        </w:rPr>
        <w:t xml:space="preserve"> переходных металлов.</w:t>
      </w:r>
    </w:p>
    <w:p w14:paraId="31FDB814" w14:textId="77777777" w:rsidR="00297B27" w:rsidRPr="00CE650B" w:rsidRDefault="00297B27" w:rsidP="00CE650B">
      <w:pPr>
        <w:spacing w:after="0" w:line="240" w:lineRule="auto"/>
        <w:ind w:firstLine="397"/>
        <w:jc w:val="both"/>
        <w:rPr>
          <w:rFonts w:ascii="Times New Roman" w:hAnsi="Times New Roman" w:cs="Times New Roman"/>
          <w:sz w:val="24"/>
          <w:szCs w:val="24"/>
        </w:rPr>
      </w:pPr>
      <w:r w:rsidRPr="00CE650B">
        <w:rPr>
          <w:rFonts w:ascii="Times New Roman" w:hAnsi="Times New Roman" w:cs="Times New Roman"/>
          <w:sz w:val="24"/>
          <w:szCs w:val="24"/>
        </w:rPr>
        <w:t>Используя комбинацию методов химического осаждения при низком давлении,</w:t>
      </w:r>
      <w:r w:rsidRPr="00CE650B">
        <w:rPr>
          <w:rFonts w:ascii="Times New Roman" w:hAnsi="Times New Roman" w:cs="Times New Roman"/>
        </w:rPr>
        <w:t xml:space="preserve"> </w:t>
      </w:r>
      <w:r w:rsidRPr="00CE650B">
        <w:rPr>
          <w:rFonts w:ascii="Times New Roman" w:hAnsi="Times New Roman" w:cs="Times New Roman"/>
          <w:sz w:val="24"/>
          <w:szCs w:val="24"/>
        </w:rPr>
        <w:t>электронно-лучевой литографии и реактивного ионного травления был изготовлен образец, представляющий собой массив из резонансных структур, дополненных прямоугольными волноводами. Полученные образцы были охарактеризованы с помощью оптической и электронной растровой микроскопии, в ходе которых было выявлено, что структуры полностью соответствуют заявленным требованиям.</w:t>
      </w:r>
      <w:r w:rsidRPr="00CE650B">
        <w:rPr>
          <w:rFonts w:ascii="Times New Roman" w:hAnsi="Times New Roman" w:cs="Times New Roman"/>
        </w:rPr>
        <w:t xml:space="preserve"> </w:t>
      </w:r>
      <w:r w:rsidRPr="00CE650B">
        <w:rPr>
          <w:rFonts w:ascii="Times New Roman" w:hAnsi="Times New Roman" w:cs="Times New Roman"/>
          <w:sz w:val="24"/>
          <w:szCs w:val="24"/>
        </w:rPr>
        <w:t xml:space="preserve"> Далее была измерена спектральная зависимость пропускания структур различных массивов в диапазоне длин волн от 900 до 960 нм с шагом один нм. Внутри каждого массива спектр снимался со структур с резонансной частью внутри, а также для обычных прямоугольных волноводов для сравнения. Измерение производились с помощью волоконного лазера, работающего в режиме </w:t>
      </w:r>
      <w:proofErr w:type="spellStart"/>
      <w:r w:rsidRPr="00CE650B">
        <w:rPr>
          <w:rFonts w:ascii="Times New Roman" w:hAnsi="Times New Roman" w:cs="Times New Roman"/>
          <w:sz w:val="24"/>
          <w:szCs w:val="24"/>
        </w:rPr>
        <w:t>суперконтинуума</w:t>
      </w:r>
      <w:proofErr w:type="spellEnd"/>
      <w:r w:rsidRPr="00CE650B">
        <w:rPr>
          <w:rFonts w:ascii="Times New Roman" w:hAnsi="Times New Roman" w:cs="Times New Roman"/>
          <w:sz w:val="24"/>
          <w:szCs w:val="24"/>
        </w:rPr>
        <w:t xml:space="preserve">, излучение которого заводилось на дифракционную решетку структуры под углом 20 градусов к нормали. Для контроля поляризации падающего излучения была установлена полуволновая пластинка и призма </w:t>
      </w:r>
      <w:proofErr w:type="spellStart"/>
      <w:r w:rsidRPr="00CE650B">
        <w:rPr>
          <w:rFonts w:ascii="Times New Roman" w:hAnsi="Times New Roman" w:cs="Times New Roman"/>
          <w:sz w:val="24"/>
          <w:szCs w:val="24"/>
        </w:rPr>
        <w:t>Глана</w:t>
      </w:r>
      <w:proofErr w:type="spellEnd"/>
      <w:r w:rsidRPr="00CE650B">
        <w:rPr>
          <w:rFonts w:ascii="Times New Roman" w:hAnsi="Times New Roman" w:cs="Times New Roman"/>
          <w:sz w:val="24"/>
          <w:szCs w:val="24"/>
        </w:rPr>
        <w:t xml:space="preserve">-Тейлора. Выходной сигнал детектировался с помощью </w:t>
      </w:r>
      <w:r w:rsidRPr="00CE650B">
        <w:rPr>
          <w:rFonts w:ascii="Times New Roman" w:hAnsi="Times New Roman" w:cs="Times New Roman"/>
          <w:sz w:val="24"/>
          <w:szCs w:val="24"/>
          <w:lang w:val="en-US"/>
        </w:rPr>
        <w:t>CMOS</w:t>
      </w:r>
      <w:r w:rsidRPr="00CE650B">
        <w:rPr>
          <w:rFonts w:ascii="Times New Roman" w:hAnsi="Times New Roman" w:cs="Times New Roman"/>
          <w:sz w:val="24"/>
          <w:szCs w:val="24"/>
        </w:rPr>
        <w:t>-камеры. Из полученных зависимостей пропускания был сделан вывод, что данная структура поддерживает резонанс на длине волны 920 нм, что имеет достаточно хорошее согласие с результатами, полученными с помощью численного моделирования.</w:t>
      </w:r>
    </w:p>
    <w:p w14:paraId="6D8B954E" w14:textId="77777777" w:rsidR="00297B27" w:rsidRPr="00CE650B" w:rsidRDefault="00297B27" w:rsidP="00CE650B">
      <w:pPr>
        <w:spacing w:after="0" w:line="240" w:lineRule="auto"/>
        <w:ind w:firstLine="397"/>
        <w:jc w:val="both"/>
        <w:rPr>
          <w:rFonts w:ascii="Times New Roman" w:hAnsi="Times New Roman" w:cs="Times New Roman"/>
          <w:sz w:val="24"/>
          <w:szCs w:val="24"/>
        </w:rPr>
      </w:pPr>
      <w:r w:rsidRPr="00CE650B">
        <w:rPr>
          <w:rFonts w:ascii="Times New Roman" w:hAnsi="Times New Roman" w:cs="Times New Roman"/>
          <w:sz w:val="24"/>
          <w:szCs w:val="24"/>
        </w:rPr>
        <w:t xml:space="preserve"> В результате в данной работе была предложена концепция волноводной системы из нитрида кремния для эффективной фотонной связи с дипольными излучателями в </w:t>
      </w:r>
      <w:proofErr w:type="spellStart"/>
      <w:r w:rsidRPr="00CE650B">
        <w:rPr>
          <w:rFonts w:ascii="Times New Roman" w:hAnsi="Times New Roman" w:cs="Times New Roman"/>
          <w:sz w:val="24"/>
          <w:szCs w:val="24"/>
        </w:rPr>
        <w:t>гетероструктурах</w:t>
      </w:r>
      <w:proofErr w:type="spellEnd"/>
      <w:r w:rsidRPr="00CE650B">
        <w:rPr>
          <w:rFonts w:ascii="Times New Roman" w:hAnsi="Times New Roman" w:cs="Times New Roman"/>
          <w:sz w:val="24"/>
          <w:szCs w:val="24"/>
        </w:rPr>
        <w:t xml:space="preserve"> из </w:t>
      </w:r>
      <w:proofErr w:type="spellStart"/>
      <w:r w:rsidRPr="00CE650B">
        <w:rPr>
          <w:rFonts w:ascii="Times New Roman" w:hAnsi="Times New Roman" w:cs="Times New Roman"/>
          <w:sz w:val="24"/>
          <w:szCs w:val="24"/>
        </w:rPr>
        <w:t>дихалькогенидов</w:t>
      </w:r>
      <w:proofErr w:type="spellEnd"/>
      <w:r w:rsidRPr="00CE650B">
        <w:rPr>
          <w:rFonts w:ascii="Times New Roman" w:hAnsi="Times New Roman" w:cs="Times New Roman"/>
          <w:sz w:val="24"/>
          <w:szCs w:val="24"/>
        </w:rPr>
        <w:t xml:space="preserve"> переходных металлов </w:t>
      </w:r>
      <w:bookmarkStart w:id="1" w:name="_Hlk191927684"/>
      <m:oMath>
        <m:sSub>
          <m:sSubPr>
            <m:ctrlPr>
              <w:rPr>
                <w:rFonts w:ascii="Cambria Math" w:hAnsi="Cambria Math" w:cs="Times New Roman"/>
                <w:i/>
                <w:iCs/>
                <w:sz w:val="24"/>
                <w:szCs w:val="24"/>
              </w:rPr>
            </m:ctrlPr>
          </m:sSubPr>
          <m:e>
            <m:r>
              <w:rPr>
                <w:rFonts w:ascii="Cambria Math" w:hAnsi="Cambria Math" w:cs="Times New Roman"/>
                <w:sz w:val="24"/>
                <w:szCs w:val="24"/>
                <w:lang w:val="en-US"/>
              </w:rPr>
              <m:t>MoSe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WSe</m:t>
            </m:r>
          </m:e>
          <m:sub>
            <m:r>
              <w:rPr>
                <w:rFonts w:ascii="Cambria Math" w:hAnsi="Cambria Math" w:cs="Times New Roman"/>
                <w:sz w:val="24"/>
                <w:szCs w:val="24"/>
              </w:rPr>
              <m:t>2</m:t>
            </m:r>
          </m:sub>
        </m:sSub>
      </m:oMath>
      <w:bookmarkEnd w:id="1"/>
      <w:r w:rsidRPr="00CE650B">
        <w:rPr>
          <w:rFonts w:ascii="Times New Roman" w:eastAsiaTheme="minorEastAsia" w:hAnsi="Times New Roman" w:cs="Times New Roman"/>
          <w:iCs/>
          <w:sz w:val="24"/>
          <w:szCs w:val="24"/>
        </w:rPr>
        <w:t>. Численный анализ данных структр показал, что фактор Парселла в таких системах больше по сравнен</w:t>
      </w:r>
      <w:r w:rsidR="009206DE" w:rsidRPr="00CE650B">
        <w:rPr>
          <w:rFonts w:ascii="Times New Roman" w:eastAsiaTheme="minorEastAsia" w:hAnsi="Times New Roman" w:cs="Times New Roman"/>
          <w:iCs/>
          <w:sz w:val="24"/>
          <w:szCs w:val="24"/>
        </w:rPr>
        <w:t>и</w:t>
      </w:r>
      <w:r w:rsidRPr="00CE650B">
        <w:rPr>
          <w:rFonts w:ascii="Times New Roman" w:eastAsiaTheme="minorEastAsia" w:hAnsi="Times New Roman" w:cs="Times New Roman"/>
          <w:iCs/>
          <w:sz w:val="24"/>
          <w:szCs w:val="24"/>
        </w:rPr>
        <w:t xml:space="preserve">ю с </w:t>
      </w:r>
      <w:r w:rsidR="009206DE" w:rsidRPr="00CE650B">
        <w:rPr>
          <w:rFonts w:ascii="Times New Roman" w:eastAsiaTheme="minorEastAsia" w:hAnsi="Times New Roman" w:cs="Times New Roman"/>
          <w:iCs/>
          <w:sz w:val="24"/>
          <w:szCs w:val="24"/>
        </w:rPr>
        <w:t>прямоугольным</w:t>
      </w:r>
      <w:r w:rsidRPr="00CE650B">
        <w:rPr>
          <w:rFonts w:ascii="Times New Roman" w:eastAsiaTheme="minorEastAsia" w:hAnsi="Times New Roman" w:cs="Times New Roman"/>
          <w:iCs/>
          <w:sz w:val="24"/>
          <w:szCs w:val="24"/>
        </w:rPr>
        <w:t xml:space="preserve"> волноводом в 12 раз.</w:t>
      </w:r>
    </w:p>
    <w:p w14:paraId="1EEBD177" w14:textId="77777777" w:rsidR="00297B27" w:rsidRPr="00CE650B" w:rsidRDefault="00297B27" w:rsidP="00CE650B">
      <w:pPr>
        <w:spacing w:after="0" w:line="240" w:lineRule="auto"/>
        <w:ind w:firstLine="397"/>
        <w:rPr>
          <w:rFonts w:ascii="Times New Roman" w:hAnsi="Times New Roman" w:cs="Times New Roman"/>
          <w:b/>
          <w:bCs/>
          <w:sz w:val="24"/>
          <w:szCs w:val="24"/>
        </w:rPr>
      </w:pPr>
      <w:r w:rsidRPr="00CE650B">
        <w:rPr>
          <w:rFonts w:ascii="Times New Roman" w:hAnsi="Times New Roman" w:cs="Times New Roman"/>
          <w:b/>
          <w:bCs/>
          <w:sz w:val="24"/>
          <w:szCs w:val="24"/>
        </w:rPr>
        <w:t>Литература</w:t>
      </w:r>
    </w:p>
    <w:p w14:paraId="57CF8D15" w14:textId="77777777" w:rsidR="00297B27" w:rsidRPr="001E1F7E" w:rsidRDefault="00297B27" w:rsidP="00CE650B">
      <w:pPr>
        <w:pStyle w:val="a4"/>
        <w:numPr>
          <w:ilvl w:val="0"/>
          <w:numId w:val="1"/>
        </w:numPr>
        <w:spacing w:after="0" w:line="240" w:lineRule="auto"/>
        <w:jc w:val="both"/>
        <w:rPr>
          <w:rFonts w:ascii="Times New Roman" w:hAnsi="Times New Roman" w:cs="Times New Roman"/>
          <w:sz w:val="24"/>
          <w:szCs w:val="24"/>
        </w:rPr>
      </w:pPr>
      <w:r w:rsidRPr="00313164">
        <w:rPr>
          <w:rFonts w:ascii="Times New Roman" w:hAnsi="Times New Roman" w:cs="Times New Roman"/>
          <w:sz w:val="24"/>
          <w:szCs w:val="24"/>
          <w:lang w:val="en-US"/>
        </w:rPr>
        <w:t>Liu</w:t>
      </w:r>
      <w:r w:rsidRPr="00993E9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Xiaolong</w:t>
      </w:r>
      <w:proofErr w:type="spellEnd"/>
      <w:r w:rsidRPr="00993E9A">
        <w:rPr>
          <w:rFonts w:ascii="Times New Roman" w:hAnsi="Times New Roman" w:cs="Times New Roman"/>
          <w:sz w:val="24"/>
          <w:szCs w:val="24"/>
          <w:lang w:val="en-US"/>
        </w:rPr>
        <w:t xml:space="preserve"> &amp; </w:t>
      </w:r>
      <w:r>
        <w:rPr>
          <w:rFonts w:ascii="Times New Roman" w:hAnsi="Times New Roman" w:cs="Times New Roman"/>
          <w:sz w:val="24"/>
          <w:szCs w:val="24"/>
          <w:lang w:val="en-US"/>
        </w:rPr>
        <w:t>Hersam</w:t>
      </w:r>
      <w:r w:rsidRPr="00993E9A">
        <w:rPr>
          <w:rFonts w:ascii="Times New Roman" w:hAnsi="Times New Roman" w:cs="Times New Roman"/>
          <w:sz w:val="24"/>
          <w:szCs w:val="24"/>
          <w:lang w:val="en-US"/>
        </w:rPr>
        <w:t xml:space="preserve">, </w:t>
      </w:r>
      <w:r>
        <w:rPr>
          <w:rFonts w:ascii="Times New Roman" w:hAnsi="Times New Roman" w:cs="Times New Roman"/>
          <w:sz w:val="24"/>
          <w:szCs w:val="24"/>
          <w:lang w:val="en-US"/>
        </w:rPr>
        <w:t>Mark</w:t>
      </w:r>
      <w:r w:rsidRPr="00993E9A">
        <w:rPr>
          <w:rFonts w:ascii="Times New Roman" w:hAnsi="Times New Roman" w:cs="Times New Roman"/>
          <w:sz w:val="24"/>
          <w:szCs w:val="24"/>
          <w:lang w:val="en-US"/>
        </w:rPr>
        <w:t>. 2</w:t>
      </w:r>
      <w:r w:rsidRPr="00313164">
        <w:rPr>
          <w:rFonts w:ascii="Times New Roman" w:hAnsi="Times New Roman" w:cs="Times New Roman"/>
          <w:sz w:val="24"/>
          <w:szCs w:val="24"/>
          <w:lang w:val="en-US"/>
        </w:rPr>
        <w:t>D</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materials</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for</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quantum</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information</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science</w:t>
      </w:r>
      <w:r w:rsidRPr="00993E9A">
        <w:rPr>
          <w:rFonts w:ascii="Times New Roman" w:hAnsi="Times New Roman" w:cs="Times New Roman"/>
          <w:sz w:val="24"/>
          <w:szCs w:val="24"/>
          <w:lang w:val="en-US"/>
        </w:rPr>
        <w:t xml:space="preserve">. </w:t>
      </w:r>
      <w:r w:rsidRPr="00313164">
        <w:rPr>
          <w:rFonts w:ascii="Times New Roman" w:hAnsi="Times New Roman" w:cs="Times New Roman"/>
          <w:sz w:val="24"/>
          <w:szCs w:val="24"/>
          <w:lang w:val="en-US"/>
        </w:rPr>
        <w:t>Nature</w:t>
      </w:r>
      <w:r w:rsidRPr="001E1F7E">
        <w:rPr>
          <w:rFonts w:ascii="Times New Roman" w:hAnsi="Times New Roman" w:cs="Times New Roman"/>
          <w:sz w:val="24"/>
          <w:szCs w:val="24"/>
        </w:rPr>
        <w:t xml:space="preserve"> </w:t>
      </w:r>
      <w:r w:rsidRPr="00313164">
        <w:rPr>
          <w:rFonts w:ascii="Times New Roman" w:hAnsi="Times New Roman" w:cs="Times New Roman"/>
          <w:sz w:val="24"/>
          <w:szCs w:val="24"/>
          <w:lang w:val="en-US"/>
        </w:rPr>
        <w:t>Reviews</w:t>
      </w:r>
      <w:r w:rsidRPr="001E1F7E">
        <w:rPr>
          <w:rFonts w:ascii="Times New Roman" w:hAnsi="Times New Roman" w:cs="Times New Roman"/>
          <w:sz w:val="24"/>
          <w:szCs w:val="24"/>
        </w:rPr>
        <w:t xml:space="preserve"> </w:t>
      </w:r>
      <w:r w:rsidRPr="00313164">
        <w:rPr>
          <w:rFonts w:ascii="Times New Roman" w:hAnsi="Times New Roman" w:cs="Times New Roman"/>
          <w:sz w:val="24"/>
          <w:szCs w:val="24"/>
          <w:lang w:val="en-US"/>
        </w:rPr>
        <w:t>Materia</w:t>
      </w:r>
      <w:r>
        <w:rPr>
          <w:rFonts w:ascii="Times New Roman" w:hAnsi="Times New Roman" w:cs="Times New Roman"/>
          <w:sz w:val="24"/>
          <w:szCs w:val="24"/>
          <w:lang w:val="en-US"/>
        </w:rPr>
        <w:t>ls</w:t>
      </w:r>
      <w:r w:rsidRPr="001E1F7E">
        <w:rPr>
          <w:rFonts w:ascii="Times New Roman" w:hAnsi="Times New Roman" w:cs="Times New Roman"/>
          <w:sz w:val="24"/>
          <w:szCs w:val="24"/>
        </w:rPr>
        <w:t xml:space="preserve"> (2019).  </w:t>
      </w:r>
    </w:p>
    <w:p w14:paraId="50644A13" w14:textId="77777777" w:rsidR="00297B27" w:rsidRDefault="00297B27" w:rsidP="00CE650B">
      <w:pPr>
        <w:pStyle w:val="a4"/>
        <w:numPr>
          <w:ilvl w:val="0"/>
          <w:numId w:val="1"/>
        </w:numPr>
        <w:spacing w:after="0" w:line="240" w:lineRule="auto"/>
        <w:jc w:val="both"/>
        <w:rPr>
          <w:rFonts w:ascii="Times New Roman" w:hAnsi="Times New Roman" w:cs="Times New Roman"/>
          <w:sz w:val="24"/>
          <w:szCs w:val="24"/>
          <w:lang w:val="en-US"/>
        </w:rPr>
      </w:pPr>
      <w:proofErr w:type="spellStart"/>
      <w:r w:rsidRPr="00B17BD2">
        <w:rPr>
          <w:rFonts w:ascii="Times New Roman" w:hAnsi="Times New Roman" w:cs="Times New Roman"/>
          <w:sz w:val="24"/>
          <w:szCs w:val="24"/>
          <w:lang w:val="en-US"/>
        </w:rPr>
        <w:t>Peyskens</w:t>
      </w:r>
      <w:proofErr w:type="spellEnd"/>
      <w:r w:rsidRPr="00B17BD2">
        <w:rPr>
          <w:rFonts w:ascii="Times New Roman" w:hAnsi="Times New Roman" w:cs="Times New Roman"/>
          <w:sz w:val="24"/>
          <w:szCs w:val="24"/>
          <w:lang w:val="en-US"/>
        </w:rPr>
        <w:t xml:space="preserve">, F., Chakraborty, C., </w:t>
      </w:r>
      <w:proofErr w:type="spellStart"/>
      <w:r w:rsidRPr="00B17BD2">
        <w:rPr>
          <w:rFonts w:ascii="Times New Roman" w:hAnsi="Times New Roman" w:cs="Times New Roman"/>
          <w:sz w:val="24"/>
          <w:szCs w:val="24"/>
          <w:lang w:val="en-US"/>
        </w:rPr>
        <w:t>Muneeb</w:t>
      </w:r>
      <w:proofErr w:type="spellEnd"/>
      <w:r w:rsidRPr="00B17BD2">
        <w:rPr>
          <w:rFonts w:ascii="Times New Roman" w:hAnsi="Times New Roman" w:cs="Times New Roman"/>
          <w:sz w:val="24"/>
          <w:szCs w:val="24"/>
          <w:lang w:val="en-US"/>
        </w:rPr>
        <w:t xml:space="preserve">, M. et al. Integration of single photon emitters in 2D layered materials with a silicon nitride photonic chip. Nat </w:t>
      </w:r>
      <w:proofErr w:type="spellStart"/>
      <w:r w:rsidRPr="00B17BD2">
        <w:rPr>
          <w:rFonts w:ascii="Times New Roman" w:hAnsi="Times New Roman" w:cs="Times New Roman"/>
          <w:sz w:val="24"/>
          <w:szCs w:val="24"/>
          <w:lang w:val="en-US"/>
        </w:rPr>
        <w:t>Commun</w:t>
      </w:r>
      <w:proofErr w:type="spellEnd"/>
      <w:r w:rsidRPr="00B17BD2">
        <w:rPr>
          <w:rFonts w:ascii="Times New Roman" w:hAnsi="Times New Roman" w:cs="Times New Roman"/>
          <w:sz w:val="24"/>
          <w:szCs w:val="24"/>
          <w:lang w:val="en-US"/>
        </w:rPr>
        <w:t xml:space="preserve"> 10, 4435 (2019). </w:t>
      </w:r>
    </w:p>
    <w:p w14:paraId="327AA6E0" w14:textId="77777777" w:rsidR="00B463E1" w:rsidRPr="00297B27" w:rsidRDefault="00297B27" w:rsidP="00CE650B">
      <w:pPr>
        <w:pStyle w:val="a4"/>
        <w:numPr>
          <w:ilvl w:val="0"/>
          <w:numId w:val="1"/>
        </w:numPr>
        <w:spacing w:after="0" w:line="240" w:lineRule="auto"/>
        <w:jc w:val="both"/>
        <w:rPr>
          <w:rFonts w:ascii="Times New Roman" w:hAnsi="Times New Roman" w:cs="Times New Roman"/>
          <w:sz w:val="24"/>
          <w:szCs w:val="24"/>
          <w:lang w:val="en-US"/>
        </w:rPr>
      </w:pPr>
      <w:r w:rsidRPr="000777BE">
        <w:rPr>
          <w:rFonts w:ascii="Times New Roman" w:hAnsi="Times New Roman" w:cs="Times New Roman"/>
          <w:sz w:val="24"/>
          <w:szCs w:val="24"/>
          <w:lang w:val="en-US"/>
        </w:rPr>
        <w:t xml:space="preserve">Rivera, P., </w:t>
      </w:r>
      <w:proofErr w:type="spellStart"/>
      <w:r w:rsidRPr="000777BE">
        <w:rPr>
          <w:rFonts w:ascii="Times New Roman" w:hAnsi="Times New Roman" w:cs="Times New Roman"/>
          <w:sz w:val="24"/>
          <w:szCs w:val="24"/>
          <w:lang w:val="en-US"/>
        </w:rPr>
        <w:t>Schaibley</w:t>
      </w:r>
      <w:proofErr w:type="spellEnd"/>
      <w:r w:rsidRPr="000777BE">
        <w:rPr>
          <w:rFonts w:ascii="Times New Roman" w:hAnsi="Times New Roman" w:cs="Times New Roman"/>
          <w:sz w:val="24"/>
          <w:szCs w:val="24"/>
          <w:lang w:val="en-US"/>
        </w:rPr>
        <w:t xml:space="preserve">, J., Jones, A. et al. Observation of long-lived interlayer excitons in monolayer MoSe2–WSe2 heterostructures. Nat </w:t>
      </w:r>
      <w:proofErr w:type="spellStart"/>
      <w:r w:rsidRPr="000777BE">
        <w:rPr>
          <w:rFonts w:ascii="Times New Roman" w:hAnsi="Times New Roman" w:cs="Times New Roman"/>
          <w:sz w:val="24"/>
          <w:szCs w:val="24"/>
          <w:lang w:val="en-US"/>
        </w:rPr>
        <w:t>Commun</w:t>
      </w:r>
      <w:proofErr w:type="spellEnd"/>
      <w:r w:rsidRPr="000777BE">
        <w:rPr>
          <w:rFonts w:ascii="Times New Roman" w:hAnsi="Times New Roman" w:cs="Times New Roman"/>
          <w:sz w:val="24"/>
          <w:szCs w:val="24"/>
          <w:lang w:val="en-US"/>
        </w:rPr>
        <w:t xml:space="preserve"> 6, 6242 (2015).</w:t>
      </w:r>
    </w:p>
    <w:sectPr w:rsidR="00B463E1" w:rsidRPr="00297B27" w:rsidSect="00436967">
      <w:pgSz w:w="11906" w:h="16838"/>
      <w:pgMar w:top="1134" w:right="1361"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FB4"/>
    <w:multiLevelType w:val="hybridMultilevel"/>
    <w:tmpl w:val="FB44F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27"/>
    <w:rsid w:val="00255F84"/>
    <w:rsid w:val="00297B27"/>
    <w:rsid w:val="00561F5C"/>
    <w:rsid w:val="00761745"/>
    <w:rsid w:val="009206DE"/>
    <w:rsid w:val="00A74E06"/>
    <w:rsid w:val="00B40432"/>
    <w:rsid w:val="00B463E1"/>
    <w:rsid w:val="00CE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B598"/>
  <w15:chartTrackingRefBased/>
  <w15:docId w15:val="{CCF6B5C4-DEFC-4DF8-9B3E-E1CAAC57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7B27"/>
    <w:rPr>
      <w:color w:val="0563C1" w:themeColor="hyperlink"/>
      <w:u w:val="single"/>
    </w:rPr>
  </w:style>
  <w:style w:type="paragraph" w:styleId="a4">
    <w:name w:val="List Paragraph"/>
    <w:basedOn w:val="a"/>
    <w:uiPriority w:val="34"/>
    <w:qFormat/>
    <w:rsid w:val="00297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pelev.ea20@physics.m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Mortis</cp:lastModifiedBy>
  <cp:revision>2</cp:revision>
  <dcterms:created xsi:type="dcterms:W3CDTF">2025-03-07T15:21:00Z</dcterms:created>
  <dcterms:modified xsi:type="dcterms:W3CDTF">2025-03-07T15:21:00Z</dcterms:modified>
</cp:coreProperties>
</file>