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line="240" w:lineRule="auto"/>
        <w:ind w:right="0" w:firstLine="39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Исследование лазерно-индуцированной спиновой динамики в феррите-гранате вблизи точки компенсации намагниченности с приложенным по нормали внешним магнитным полем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firstLine="397"/>
        <w:jc w:val="center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Левкин Г.Ю.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firstLine="39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студент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firstLine="39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Московский государственный университет имени М.В. Ломоносова,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firstLine="397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физический факультет, Москва, Россия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ind w:right="-40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Российский квантовый центр, Сколково, Москва, Россия</w:t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ind w:firstLine="397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u w:val="single"/>
          <w:rtl w:val="0"/>
        </w:rPr>
        <w:t xml:space="preserve">levkin.gi20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i w:val="1"/>
            <w:sz w:val="24"/>
            <w:szCs w:val="24"/>
            <w:u w:val="single"/>
            <w:rtl w:val="0"/>
          </w:rPr>
          <w:t xml:space="preserve">@physics.msu.ru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На сегодняшний день ультрабыстрое оптическое управление магнитными состояниями с помощью фемтосекундных лазерных импульсов является одной из приоритетных задач в области магнитооптики [1]. Особое внимание уделяется </w:t>
      </w:r>
      <w:r w:rsidDel="00000000" w:rsidR="00000000" w:rsidRPr="00000000">
        <w:rPr>
          <w:rtl w:val="0"/>
        </w:rPr>
        <w:t xml:space="preserve">ферримагнетикам</w:t>
      </w:r>
      <w:r w:rsidDel="00000000" w:rsidR="00000000" w:rsidRPr="00000000">
        <w:rPr>
          <w:rtl w:val="0"/>
        </w:rPr>
        <w:t xml:space="preserve">, отличительной чертой которых является наличие точки компенсации намагниченности. Такая особенность ведет к нетривиальной спиновой динамике.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Проводятся исследования спиновой динамики в случае, когда вектор внешнего магнитного поля лежит в плоскости образца [2, 3]. Целью данной работы является изучение особенностей спиновой динамики в магнитном поле, приложенном по нормали к плоскости образца.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Был проведен теоретический расчет мод прецессии вектора Нееля для висмут-замещенного феррит-граната (Y</w:t>
      </w:r>
      <w:r w:rsidDel="00000000" w:rsidR="00000000" w:rsidRPr="00000000">
        <w:rPr>
          <w:vertAlign w:val="subscript"/>
          <w:rtl w:val="0"/>
        </w:rPr>
        <w:t xml:space="preserve">0,92</w:t>
      </w:r>
      <w:r w:rsidDel="00000000" w:rsidR="00000000" w:rsidRPr="00000000">
        <w:rPr>
          <w:rtl w:val="0"/>
        </w:rPr>
        <w:t xml:space="preserve">Bi</w:t>
      </w:r>
      <w:r w:rsidDel="00000000" w:rsidR="00000000" w:rsidRPr="00000000">
        <w:rPr>
          <w:vertAlign w:val="subscript"/>
          <w:rtl w:val="0"/>
        </w:rPr>
        <w:t xml:space="preserve">0,77</w:t>
      </w:r>
      <w:r w:rsidDel="00000000" w:rsidR="00000000" w:rsidRPr="00000000">
        <w:rPr>
          <w:rtl w:val="0"/>
        </w:rPr>
        <w:t xml:space="preserve">Lu</w:t>
      </w:r>
      <w:r w:rsidDel="00000000" w:rsidR="00000000" w:rsidRPr="00000000">
        <w:rPr>
          <w:vertAlign w:val="subscript"/>
          <w:rtl w:val="0"/>
        </w:rPr>
        <w:t xml:space="preserve">1,31</w:t>
      </w:r>
      <w:r w:rsidDel="00000000" w:rsidR="00000000" w:rsidRPr="00000000">
        <w:rPr>
          <w:rtl w:val="0"/>
        </w:rPr>
        <w:t xml:space="preserve">)(Fe</w:t>
      </w:r>
      <w:r w:rsidDel="00000000" w:rsidR="00000000" w:rsidRPr="00000000">
        <w:rPr>
          <w:vertAlign w:val="subscript"/>
          <w:rtl w:val="0"/>
        </w:rPr>
        <w:t xml:space="preserve">3,45</w:t>
      </w:r>
      <w:r w:rsidDel="00000000" w:rsidR="00000000" w:rsidRPr="00000000">
        <w:rPr>
          <w:rtl w:val="0"/>
        </w:rPr>
        <w:t xml:space="preserve">Ga</w:t>
      </w:r>
      <w:r w:rsidDel="00000000" w:rsidR="00000000" w:rsidRPr="00000000">
        <w:rPr>
          <w:vertAlign w:val="subscript"/>
          <w:rtl w:val="0"/>
        </w:rPr>
        <w:t xml:space="preserve">1,55</w:t>
      </w:r>
      <w:r w:rsidDel="00000000" w:rsidR="00000000" w:rsidRPr="00000000">
        <w:rPr>
          <w:rtl w:val="0"/>
        </w:rPr>
        <w:t xml:space="preserve">)O</w:t>
      </w:r>
      <w:r w:rsidDel="00000000" w:rsidR="00000000" w:rsidRPr="00000000">
        <w:rPr>
          <w:vertAlign w:val="subscript"/>
          <w:rtl w:val="0"/>
        </w:rPr>
        <w:t xml:space="preserve">12</w:t>
      </w:r>
      <w:r w:rsidDel="00000000" w:rsidR="00000000" w:rsidRPr="00000000">
        <w:rPr>
          <w:rtl w:val="0"/>
        </w:rPr>
        <w:t xml:space="preserve"> в зависимости от величины внешнего магнитного поля и температуры. Расчет показал, что имеет место пересечение высокочастотной и низкочастотной мод. В отсутствие внешнего поля температура, при которой моды оказываются равными, совпадает с точкой компенсации. При наличии магнитного поля расчет дает две точки пересечения частот, температуры которых зависят от величины поля.</w:t>
      </w:r>
    </w:p>
    <w:p w:rsidR="00000000" w:rsidDel="00000000" w:rsidP="00000000" w:rsidRDefault="00000000" w:rsidRPr="00000000" w14:paraId="0000000B">
      <w:pPr>
        <w:spacing w:after="240" w:before="240" w:line="240" w:lineRule="auto"/>
        <w:ind w:left="0" w:firstLine="0"/>
        <w:jc w:val="center"/>
        <w:rPr/>
      </w:pPr>
      <w:r w:rsidDel="00000000" w:rsidR="00000000" w:rsidRPr="00000000">
        <w:rPr>
          <w:b w:val="1"/>
          <w:rtl w:val="0"/>
        </w:rPr>
        <w:t xml:space="preserve">Рис. 1. </w:t>
      </w:r>
      <w:r w:rsidDel="00000000" w:rsidR="00000000" w:rsidRPr="00000000">
        <w:rPr>
          <w:rtl w:val="0"/>
        </w:rPr>
        <w:t xml:space="preserve">Теоретически рассчитанная зависимость мод прецессии вектора Нееля для висмут-замещенного феррит-граната в зависимости от величины внешнего магнитного поля, приложенного по нормали к плоскости образца, и температуры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1241588</wp:posOffset>
            </wp:positionH>
            <wp:positionV relativeFrom="paragraph">
              <wp:posOffset>120911</wp:posOffset>
            </wp:positionV>
            <wp:extent cx="3243263" cy="324326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43263" cy="3243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C">
      <w:pPr>
        <w:shd w:fill="ffffff" w:val="clear"/>
        <w:ind w:right="0" w:firstLine="397"/>
        <w:rPr/>
      </w:pPr>
      <w:r w:rsidDel="00000000" w:rsidR="00000000" w:rsidRPr="00000000">
        <w:rPr>
          <w:i w:val="1"/>
          <w:rtl w:val="0"/>
        </w:rPr>
        <w:t xml:space="preserve">Работа выполнена при поддержке гранта РНФ №23-62-10024.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="240" w:lineRule="auto"/>
        <w:ind w:lef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Литература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Kirilyuk A., Kimel A. V., Rasing T. Ultrafast optical manipulation of magnetic order //Reviews of Modern Physics. – 2010. – Т. 82. – №. 3. – С. 2731-2784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Krichevsky D. M. et al. Unconventional spin dynamics in the noncollinear phase of a ferrimagnet //Physical Review B. – 2023. – Т. 108. – №. 17. – С. 174442.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Mikuni K. et al. Magnetic resonance frequency of two-sublattice ferrimagnet with magnetic compensation temperature //arXiv preprint arXiv:2411.14792. – 2024.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>
        <w:ind w:right="-147.40157480314963" w:firstLine="391.1811023622047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vanov@yandex.r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