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CB543" w14:textId="472586C6" w:rsidR="00521005" w:rsidRPr="00DC24D9" w:rsidRDefault="00024D2A" w:rsidP="00DC24D9">
      <w:pPr>
        <w:pStyle w:val="a3"/>
        <w:snapToGrid w:val="0"/>
        <w:ind w:left="-284"/>
        <w:contextualSpacing/>
        <w:jc w:val="center"/>
        <w:rPr>
          <w:color w:val="2C2D2E"/>
        </w:rPr>
      </w:pPr>
      <w:r w:rsidRPr="00024D2A">
        <w:rPr>
          <w:bCs/>
        </w:rPr>
        <w:t xml:space="preserve">Влияние </w:t>
      </w:r>
      <w:proofErr w:type="spellStart"/>
      <w:r w:rsidRPr="00024D2A">
        <w:rPr>
          <w:bCs/>
        </w:rPr>
        <w:t>рентгеноконтрастных</w:t>
      </w:r>
      <w:proofErr w:type="spellEnd"/>
      <w:r w:rsidRPr="00024D2A">
        <w:rPr>
          <w:bCs/>
        </w:rPr>
        <w:t xml:space="preserve"> и магнитно-резонансных агентов на просветление тканей ногтевого ложа пальцев руки человека</w:t>
      </w:r>
    </w:p>
    <w:p w14:paraId="4C729239" w14:textId="77777777" w:rsidR="00521005" w:rsidRPr="00DC24D9" w:rsidRDefault="00521005" w:rsidP="00DC24D9">
      <w:pPr>
        <w:pStyle w:val="a3"/>
        <w:ind w:left="-284"/>
        <w:jc w:val="center"/>
        <w:rPr>
          <w:color w:val="000000"/>
        </w:rPr>
      </w:pPr>
      <w:r w:rsidRPr="00DC24D9">
        <w:rPr>
          <w:color w:val="000000"/>
          <w:u w:val="single"/>
        </w:rPr>
        <w:t>П.А. Мольдон</w:t>
      </w:r>
      <w:r w:rsidR="006D1B9B" w:rsidRPr="00742B3E">
        <w:t>¹</w:t>
      </w:r>
      <w:r w:rsidRPr="00DC24D9">
        <w:rPr>
          <w:color w:val="000000"/>
        </w:rPr>
        <w:t>, М.К. Максимов</w:t>
      </w:r>
      <w:r w:rsidR="006D1B9B" w:rsidRPr="00742B3E">
        <w:t>¹</w:t>
      </w:r>
      <w:r w:rsidRPr="00DC24D9">
        <w:rPr>
          <w:color w:val="000000"/>
        </w:rPr>
        <w:t>,</w:t>
      </w:r>
      <w:r w:rsidR="00742B3E">
        <w:rPr>
          <w:color w:val="000000"/>
        </w:rPr>
        <w:t xml:space="preserve"> Ю.И. Сурков</w:t>
      </w:r>
      <w:r w:rsidR="006D1B9B" w:rsidRPr="006D1B9B">
        <w:t>²</w:t>
      </w:r>
      <w:r w:rsidR="00742B3E">
        <w:rPr>
          <w:color w:val="000000"/>
        </w:rPr>
        <w:t>,</w:t>
      </w:r>
      <w:r w:rsidRPr="00DC24D9">
        <w:rPr>
          <w:color w:val="000000"/>
        </w:rPr>
        <w:t xml:space="preserve"> А.Е. Луговцов</w:t>
      </w:r>
      <w:r w:rsidR="006D1B9B" w:rsidRPr="00742B3E">
        <w:t>¹</w:t>
      </w:r>
      <w:r w:rsidRPr="00DC24D9">
        <w:rPr>
          <w:color w:val="000000"/>
        </w:rPr>
        <w:t>,</w:t>
      </w:r>
      <w:r w:rsidR="00742B3E">
        <w:rPr>
          <w:color w:val="000000"/>
        </w:rPr>
        <w:t xml:space="preserve"> П.А. Тимошина</w:t>
      </w:r>
      <w:r w:rsidR="006D1B9B" w:rsidRPr="006D1B9B">
        <w:t>²</w:t>
      </w:r>
      <w:r w:rsidR="00742B3E">
        <w:rPr>
          <w:color w:val="000000"/>
        </w:rPr>
        <w:t>,</w:t>
      </w:r>
      <w:r w:rsidRPr="00DC24D9">
        <w:rPr>
          <w:color w:val="000000"/>
        </w:rPr>
        <w:t xml:space="preserve"> А.В. Приезжев</w:t>
      </w:r>
      <w:r w:rsidR="006D1B9B" w:rsidRPr="00742B3E">
        <w:t>¹</w:t>
      </w:r>
    </w:p>
    <w:p w14:paraId="6260681A" w14:textId="77777777" w:rsidR="00521005" w:rsidRDefault="00742B3E" w:rsidP="00DC24D9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42B3E">
        <w:rPr>
          <w:rFonts w:ascii="Times New Roman" w:hAnsi="Times New Roman" w:cs="Times New Roman"/>
          <w:sz w:val="24"/>
          <w:szCs w:val="24"/>
        </w:rPr>
        <w:t>¹</w:t>
      </w:r>
      <w:r w:rsidR="00521005" w:rsidRPr="00DC24D9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Ломоносова, Москва, Россия</w:t>
      </w:r>
    </w:p>
    <w:p w14:paraId="27868DA8" w14:textId="77777777" w:rsidR="00742B3E" w:rsidRDefault="006D1B9B" w:rsidP="00DC24D9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6D1B9B">
        <w:rPr>
          <w:rFonts w:ascii="Times New Roman" w:hAnsi="Times New Roman" w:cs="Times New Roman"/>
          <w:sz w:val="24"/>
          <w:szCs w:val="24"/>
        </w:rPr>
        <w:t>²</w:t>
      </w:r>
      <w:r w:rsidR="00742B3E" w:rsidRPr="00742B3E">
        <w:rPr>
          <w:rFonts w:ascii="Times New Roman" w:hAnsi="Times New Roman" w:cs="Times New Roman"/>
          <w:sz w:val="24"/>
          <w:szCs w:val="24"/>
        </w:rPr>
        <w:t>Саратовский национальный исследовательский государственный университет имени Н. Г. Чернышевского</w:t>
      </w:r>
    </w:p>
    <w:p w14:paraId="0BCA7108" w14:textId="133F7929" w:rsidR="000C32BB" w:rsidRPr="008A2C99" w:rsidRDefault="008A2C99" w:rsidP="00DC24D9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A2C9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0C32BB" w:rsidRPr="008A2C99">
        <w:rPr>
          <w:rFonts w:ascii="Times New Roman" w:hAnsi="Times New Roman" w:cs="Times New Roman"/>
          <w:i/>
          <w:sz w:val="24"/>
          <w:szCs w:val="24"/>
          <w:lang w:val="en-US"/>
        </w:rPr>
        <w:t>-mail</w:t>
      </w:r>
      <w:r w:rsidRPr="008A2C99">
        <w:rPr>
          <w:rFonts w:ascii="Times New Roman" w:hAnsi="Times New Roman" w:cs="Times New Roman"/>
          <w:i/>
          <w:sz w:val="24"/>
          <w:szCs w:val="24"/>
          <w:lang w:val="en-US"/>
        </w:rPr>
        <w:t>: moldon.pavel@gmail.com</w:t>
      </w:r>
    </w:p>
    <w:p w14:paraId="6FF52232" w14:textId="77777777" w:rsidR="00521005" w:rsidRPr="008A2C99" w:rsidRDefault="00521005" w:rsidP="00DC24D9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2DD2E6" w14:textId="77777777" w:rsidR="00521005" w:rsidRPr="00DC24D9" w:rsidRDefault="00521005" w:rsidP="00DC24D9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4D9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3B008969" w14:textId="77777777" w:rsidR="00521005" w:rsidRPr="00DC24D9" w:rsidRDefault="00521005" w:rsidP="00DC24D9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EA46267" w14:textId="27BF942F" w:rsidR="00521005" w:rsidRPr="008A2C99" w:rsidRDefault="00521005" w:rsidP="00DC24D9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C24D9">
        <w:rPr>
          <w:rFonts w:ascii="Times New Roman" w:hAnsi="Times New Roman" w:cs="Times New Roman"/>
          <w:sz w:val="24"/>
          <w:szCs w:val="24"/>
        </w:rPr>
        <w:t xml:space="preserve">В настоящее время в клинической практике широко используются магнитно-резонансные (МР) агенты, для увеличения контрастности МРТ снимков. Данные агенты, например </w:t>
      </w:r>
      <w:proofErr w:type="spellStart"/>
      <w:r w:rsidRPr="00DC24D9">
        <w:rPr>
          <w:rFonts w:ascii="Times New Roman" w:hAnsi="Times New Roman" w:cs="Times New Roman"/>
          <w:sz w:val="24"/>
          <w:szCs w:val="24"/>
        </w:rPr>
        <w:t>магневист</w:t>
      </w:r>
      <w:proofErr w:type="spellEnd"/>
      <w:r w:rsidRPr="00DC24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24D9">
        <w:rPr>
          <w:rFonts w:ascii="Times New Roman" w:hAnsi="Times New Roman" w:cs="Times New Roman"/>
          <w:sz w:val="24"/>
          <w:szCs w:val="24"/>
        </w:rPr>
        <w:t>гадовист</w:t>
      </w:r>
      <w:proofErr w:type="spellEnd"/>
      <w:r w:rsidRPr="00DC24D9">
        <w:rPr>
          <w:rFonts w:ascii="Times New Roman" w:hAnsi="Times New Roman" w:cs="Times New Roman"/>
          <w:sz w:val="24"/>
          <w:szCs w:val="24"/>
        </w:rPr>
        <w:t xml:space="preserve">, вводятся внутривенно. Для улучшения контрастности рентгеновских снимков </w:t>
      </w:r>
      <w:r w:rsidR="00B24670">
        <w:rPr>
          <w:rFonts w:ascii="Times New Roman" w:hAnsi="Times New Roman" w:cs="Times New Roman"/>
          <w:sz w:val="24"/>
          <w:szCs w:val="24"/>
        </w:rPr>
        <w:t>применяются</w:t>
      </w:r>
      <w:r w:rsidRPr="00DC2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4D9">
        <w:rPr>
          <w:rFonts w:ascii="Times New Roman" w:hAnsi="Times New Roman" w:cs="Times New Roman"/>
          <w:sz w:val="24"/>
          <w:szCs w:val="24"/>
        </w:rPr>
        <w:t>рентгеноконтрастные</w:t>
      </w:r>
      <w:proofErr w:type="spellEnd"/>
      <w:r w:rsidRPr="00DC24D9">
        <w:rPr>
          <w:rFonts w:ascii="Times New Roman" w:hAnsi="Times New Roman" w:cs="Times New Roman"/>
          <w:sz w:val="24"/>
          <w:szCs w:val="24"/>
        </w:rPr>
        <w:t xml:space="preserve"> (РК) агенты, например, используемые в данной </w:t>
      </w:r>
      <w:r w:rsidRPr="008A2C99">
        <w:rPr>
          <w:rFonts w:ascii="Times New Roman" w:hAnsi="Times New Roman" w:cs="Times New Roman"/>
          <w:sz w:val="24"/>
          <w:szCs w:val="24"/>
        </w:rPr>
        <w:t xml:space="preserve">работе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визипак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омнипак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аккупак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>.</w:t>
      </w:r>
      <w:r w:rsidR="001B0CF9" w:rsidRPr="008A2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8DB97" w14:textId="7BA0CFD1" w:rsidR="00B24670" w:rsidRPr="00DC24D9" w:rsidRDefault="00B24670" w:rsidP="00DC24D9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24670">
        <w:rPr>
          <w:rFonts w:ascii="Times New Roman" w:hAnsi="Times New Roman" w:cs="Times New Roman"/>
          <w:sz w:val="24"/>
          <w:szCs w:val="24"/>
        </w:rPr>
        <w:t xml:space="preserve">В связи с тем, что эти вещества являются </w:t>
      </w:r>
      <w:proofErr w:type="spellStart"/>
      <w:r w:rsidRPr="00B24670">
        <w:rPr>
          <w:rFonts w:ascii="Times New Roman" w:hAnsi="Times New Roman" w:cs="Times New Roman"/>
          <w:sz w:val="24"/>
          <w:szCs w:val="24"/>
        </w:rPr>
        <w:t>осмотически</w:t>
      </w:r>
      <w:proofErr w:type="spellEnd"/>
      <w:r w:rsidRPr="00B24670">
        <w:rPr>
          <w:rFonts w:ascii="Times New Roman" w:hAnsi="Times New Roman" w:cs="Times New Roman"/>
          <w:sz w:val="24"/>
          <w:szCs w:val="24"/>
        </w:rPr>
        <w:t xml:space="preserve"> активными и их относительный показатель преломления больше единицы, они потенциально могут применяться также и для оптического просветления тканей с целью улучшения визуализации их внутренней структуры вследствие снижения рассеяния света. Данная работа направлена на изучение возможности применения МР и РК агентов,</w:t>
      </w:r>
      <w:r w:rsidR="00003D6D">
        <w:rPr>
          <w:rFonts w:ascii="Times New Roman" w:hAnsi="Times New Roman" w:cs="Times New Roman"/>
          <w:sz w:val="24"/>
          <w:szCs w:val="24"/>
        </w:rPr>
        <w:t xml:space="preserve"> </w:t>
      </w:r>
      <w:r w:rsidRPr="00B24670">
        <w:rPr>
          <w:rFonts w:ascii="Times New Roman" w:hAnsi="Times New Roman" w:cs="Times New Roman"/>
          <w:sz w:val="24"/>
          <w:szCs w:val="24"/>
        </w:rPr>
        <w:t xml:space="preserve">для улучшения визуализации области ногтевого ложа пальца руки человека </w:t>
      </w:r>
      <w:proofErr w:type="spellStart"/>
      <w:r w:rsidRPr="00B24670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B246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4670">
        <w:rPr>
          <w:rFonts w:ascii="Times New Roman" w:hAnsi="Times New Roman" w:cs="Times New Roman"/>
          <w:i/>
          <w:sz w:val="24"/>
          <w:szCs w:val="24"/>
        </w:rPr>
        <w:t>vivo</w:t>
      </w:r>
      <w:proofErr w:type="spellEnd"/>
      <w:r w:rsidRPr="00B246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670">
        <w:rPr>
          <w:rFonts w:ascii="Times New Roman" w:hAnsi="Times New Roman" w:cs="Times New Roman"/>
          <w:bCs/>
          <w:sz w:val="24"/>
          <w:szCs w:val="24"/>
        </w:rPr>
        <w:t>при цифровой капилляроскопии.</w:t>
      </w:r>
    </w:p>
    <w:p w14:paraId="2F4AFBE9" w14:textId="77777777" w:rsidR="00521005" w:rsidRPr="00DC24D9" w:rsidRDefault="00521005" w:rsidP="00DC24D9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AAEE698" w14:textId="77777777" w:rsidR="00521005" w:rsidRPr="00DC24D9" w:rsidRDefault="00521005" w:rsidP="00DC24D9">
      <w:pPr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DC24D9">
        <w:rPr>
          <w:rFonts w:ascii="Times New Roman" w:hAnsi="Times New Roman" w:cs="Times New Roman"/>
          <w:b/>
          <w:bCs/>
          <w:sz w:val="24"/>
          <w:szCs w:val="24"/>
        </w:rPr>
        <w:t>Материалы и методы</w:t>
      </w:r>
    </w:p>
    <w:p w14:paraId="52D143F6" w14:textId="344E0B92" w:rsidR="008D26DA" w:rsidRPr="008A2C99" w:rsidRDefault="00DC24D9" w:rsidP="00DC24D9">
      <w:pPr>
        <w:ind w:left="-284"/>
        <w:rPr>
          <w:rFonts w:ascii="Times New Roman" w:hAnsi="Times New Roman" w:cs="Times New Roman"/>
          <w:sz w:val="24"/>
          <w:szCs w:val="24"/>
        </w:rPr>
      </w:pPr>
      <w:r w:rsidRPr="008A2C99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887717" w:rsidRPr="008A2C99">
        <w:rPr>
          <w:rFonts w:ascii="Times New Roman" w:hAnsi="Times New Roman" w:cs="Times New Roman"/>
          <w:sz w:val="24"/>
          <w:szCs w:val="24"/>
        </w:rPr>
        <w:t>оценивалась эффективность оптического просветления</w:t>
      </w:r>
      <w:r w:rsidRPr="008A2C99">
        <w:rPr>
          <w:rFonts w:ascii="Times New Roman" w:hAnsi="Times New Roman" w:cs="Times New Roman"/>
          <w:sz w:val="24"/>
          <w:szCs w:val="24"/>
        </w:rPr>
        <w:t xml:space="preserve"> шест</w:t>
      </w:r>
      <w:r w:rsidR="00887717" w:rsidRPr="008A2C99">
        <w:rPr>
          <w:rFonts w:ascii="Times New Roman" w:hAnsi="Times New Roman" w:cs="Times New Roman"/>
          <w:sz w:val="24"/>
          <w:szCs w:val="24"/>
        </w:rPr>
        <w:t>и</w:t>
      </w:r>
      <w:r w:rsidRPr="008A2C99">
        <w:rPr>
          <w:rFonts w:ascii="Times New Roman" w:hAnsi="Times New Roman" w:cs="Times New Roman"/>
          <w:sz w:val="24"/>
          <w:szCs w:val="24"/>
        </w:rPr>
        <w:t xml:space="preserve"> различных веществ и их смеси, включая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магневист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>® (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гадопентетат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димеглюмина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 мол. масса 938.02 </w:t>
      </w:r>
      <w:r w:rsidRPr="008A2C9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A2C99">
        <w:rPr>
          <w:rFonts w:ascii="Times New Roman" w:hAnsi="Times New Roman" w:cs="Times New Roman"/>
          <w:sz w:val="24"/>
          <w:szCs w:val="24"/>
        </w:rPr>
        <w:t>/</w:t>
      </w:r>
      <w:r w:rsidRPr="008A2C99"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Pr="008A2C99">
        <w:rPr>
          <w:rFonts w:ascii="Times New Roman" w:hAnsi="Times New Roman" w:cs="Times New Roman"/>
          <w:sz w:val="24"/>
          <w:szCs w:val="24"/>
        </w:rPr>
        <w:t xml:space="preserve">, 0.5 </w:t>
      </w:r>
      <w:r w:rsidRPr="008A2C99">
        <w:rPr>
          <w:rFonts w:ascii="Times New Roman" w:hAnsi="Times New Roman" w:cs="Times New Roman"/>
          <w:sz w:val="24"/>
          <w:szCs w:val="24"/>
          <w:lang w:val="en-US"/>
        </w:rPr>
        <w:t>mmol</w:t>
      </w:r>
      <w:r w:rsidRPr="008A2C99">
        <w:rPr>
          <w:rFonts w:ascii="Times New Roman" w:hAnsi="Times New Roman" w:cs="Times New Roman"/>
          <w:sz w:val="24"/>
          <w:szCs w:val="24"/>
        </w:rPr>
        <w:t>/</w:t>
      </w:r>
      <w:r w:rsidRPr="008A2C99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8A2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Bayer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Pharmaceuticals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, Германия),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гадовист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Гадобутрол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, мол. масса 604.72 </w:t>
      </w:r>
      <w:r w:rsidRPr="008A2C9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A2C99">
        <w:rPr>
          <w:rFonts w:ascii="Times New Roman" w:hAnsi="Times New Roman" w:cs="Times New Roman"/>
          <w:sz w:val="24"/>
          <w:szCs w:val="24"/>
        </w:rPr>
        <w:t>/</w:t>
      </w:r>
      <w:r w:rsidRPr="008A2C99"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Pr="008A2C99">
        <w:rPr>
          <w:rFonts w:ascii="Times New Roman" w:hAnsi="Times New Roman" w:cs="Times New Roman"/>
          <w:sz w:val="24"/>
          <w:szCs w:val="24"/>
        </w:rPr>
        <w:t xml:space="preserve">, 1.0 </w:t>
      </w:r>
      <w:r w:rsidRPr="008A2C99">
        <w:rPr>
          <w:rFonts w:ascii="Times New Roman" w:hAnsi="Times New Roman" w:cs="Times New Roman"/>
          <w:sz w:val="24"/>
          <w:szCs w:val="24"/>
          <w:lang w:val="en-US"/>
        </w:rPr>
        <w:t>mmol</w:t>
      </w:r>
      <w:r w:rsidRPr="008A2C99">
        <w:rPr>
          <w:rFonts w:ascii="Times New Roman" w:hAnsi="Times New Roman" w:cs="Times New Roman"/>
          <w:sz w:val="24"/>
          <w:szCs w:val="24"/>
        </w:rPr>
        <w:t>/</w:t>
      </w:r>
      <w:r w:rsidRPr="008A2C99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8A2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Bayer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Pharmaceuticals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, Германия), смесь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визипака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>® (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йодиксанол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 1550 </w:t>
      </w:r>
      <w:r w:rsidRPr="008A2C9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A2C99">
        <w:rPr>
          <w:rFonts w:ascii="Times New Roman" w:hAnsi="Times New Roman" w:cs="Times New Roman"/>
          <w:sz w:val="24"/>
          <w:szCs w:val="24"/>
        </w:rPr>
        <w:t>/</w:t>
      </w:r>
      <w:r w:rsidRPr="008A2C99"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Pr="008A2C99">
        <w:rPr>
          <w:rFonts w:ascii="Times New Roman" w:hAnsi="Times New Roman" w:cs="Times New Roman"/>
          <w:sz w:val="24"/>
          <w:szCs w:val="24"/>
        </w:rPr>
        <w:t xml:space="preserve">, GE HEALTHCARE, AS, Норвегия) 90% и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диметилсульфоксида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 10% (</w:t>
      </w:r>
      <w:r w:rsidRPr="008A2C99">
        <w:rPr>
          <w:rFonts w:ascii="Times New Roman" w:hAnsi="Times New Roman" w:cs="Times New Roman"/>
          <w:sz w:val="24"/>
          <w:szCs w:val="24"/>
          <w:lang w:val="en-US"/>
        </w:rPr>
        <w:t>DMSO</w:t>
      </w:r>
      <w:r w:rsidRPr="008A2C99">
        <w:rPr>
          <w:rFonts w:ascii="Times New Roman" w:hAnsi="Times New Roman" w:cs="Times New Roman"/>
          <w:sz w:val="24"/>
          <w:szCs w:val="24"/>
        </w:rPr>
        <w:t>)</w:t>
      </w:r>
      <w:r w:rsidR="00FF12EC" w:rsidRPr="008A2C99">
        <w:rPr>
          <w:rFonts w:ascii="Times New Roman" w:hAnsi="Times New Roman" w:cs="Times New Roman"/>
          <w:sz w:val="24"/>
          <w:szCs w:val="24"/>
        </w:rPr>
        <w:t xml:space="preserve"> – раствор </w:t>
      </w:r>
      <w:proofErr w:type="spellStart"/>
      <w:r w:rsidR="00FF12EC" w:rsidRPr="008A2C99">
        <w:rPr>
          <w:rFonts w:ascii="Times New Roman" w:hAnsi="Times New Roman" w:cs="Times New Roman"/>
          <w:sz w:val="24"/>
          <w:szCs w:val="24"/>
          <w:lang w:val="en-US"/>
        </w:rPr>
        <w:t>VisDMSO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, смесь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визипака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® 40% и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полипропиленгликоля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 400 60%</w:t>
      </w:r>
      <w:r w:rsidR="00FF12EC" w:rsidRPr="008A2C99">
        <w:rPr>
          <w:rFonts w:ascii="Times New Roman" w:hAnsi="Times New Roman" w:cs="Times New Roman"/>
          <w:sz w:val="24"/>
          <w:szCs w:val="24"/>
        </w:rPr>
        <w:t xml:space="preserve"> - раствор </w:t>
      </w:r>
      <w:r w:rsidR="00FF12EC" w:rsidRPr="008A2C99">
        <w:rPr>
          <w:rFonts w:ascii="Times New Roman" w:hAnsi="Times New Roman" w:cs="Times New Roman"/>
          <w:sz w:val="24"/>
          <w:szCs w:val="24"/>
          <w:lang w:val="en-US"/>
        </w:rPr>
        <w:t>VisPG</w:t>
      </w:r>
      <w:r w:rsidR="00FF12EC" w:rsidRPr="008A2C99">
        <w:rPr>
          <w:rFonts w:ascii="Times New Roman" w:hAnsi="Times New Roman" w:cs="Times New Roman"/>
          <w:sz w:val="24"/>
          <w:szCs w:val="24"/>
        </w:rPr>
        <w:t>40</w:t>
      </w:r>
      <w:r w:rsidRPr="008A2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аккупака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>® (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йогексол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, мол. масса 821.14 </w:t>
      </w:r>
      <w:r w:rsidRPr="008A2C9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A2C99">
        <w:rPr>
          <w:rFonts w:ascii="Times New Roman" w:hAnsi="Times New Roman" w:cs="Times New Roman"/>
          <w:sz w:val="24"/>
          <w:szCs w:val="24"/>
        </w:rPr>
        <w:t>/</w:t>
      </w:r>
      <w:r w:rsidRPr="008A2C99"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Pr="008A2C99">
        <w:rPr>
          <w:rFonts w:ascii="Times New Roman" w:hAnsi="Times New Roman" w:cs="Times New Roman"/>
          <w:sz w:val="24"/>
          <w:szCs w:val="24"/>
        </w:rPr>
        <w:t xml:space="preserve">, GE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Buchler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 &amp; Co.KG, Германия) и раствор, состоящий из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визипака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® 54%, </w:t>
      </w:r>
      <w:r w:rsidRPr="008A2C99">
        <w:rPr>
          <w:rFonts w:ascii="Times New Roman" w:hAnsi="Times New Roman" w:cs="Times New Roman"/>
          <w:sz w:val="24"/>
          <w:szCs w:val="24"/>
          <w:lang w:val="en-US"/>
        </w:rPr>
        <w:t>DMSO</w:t>
      </w:r>
      <w:r w:rsidRPr="008A2C99">
        <w:rPr>
          <w:rFonts w:ascii="Times New Roman" w:hAnsi="Times New Roman" w:cs="Times New Roman"/>
          <w:sz w:val="24"/>
          <w:szCs w:val="24"/>
        </w:rPr>
        <w:t xml:space="preserve"> - 10%, </w:t>
      </w:r>
      <w:proofErr w:type="spellStart"/>
      <w:r w:rsidRPr="008A2C99">
        <w:rPr>
          <w:rFonts w:ascii="Times New Roman" w:hAnsi="Times New Roman" w:cs="Times New Roman"/>
          <w:sz w:val="24"/>
          <w:szCs w:val="24"/>
        </w:rPr>
        <w:t>полипропиленгликоль</w:t>
      </w:r>
      <w:proofErr w:type="spellEnd"/>
      <w:r w:rsidRPr="008A2C99">
        <w:rPr>
          <w:rFonts w:ascii="Times New Roman" w:hAnsi="Times New Roman" w:cs="Times New Roman"/>
          <w:sz w:val="24"/>
          <w:szCs w:val="24"/>
        </w:rPr>
        <w:t xml:space="preserve"> 400 - 36%</w:t>
      </w:r>
      <w:r w:rsidR="00FF12EC" w:rsidRPr="008A2C99">
        <w:rPr>
          <w:rFonts w:ascii="Times New Roman" w:hAnsi="Times New Roman" w:cs="Times New Roman"/>
          <w:sz w:val="24"/>
          <w:szCs w:val="24"/>
        </w:rPr>
        <w:t xml:space="preserve"> - раствор 3</w:t>
      </w:r>
      <w:r w:rsidR="00FF12EC" w:rsidRPr="008A2C99">
        <w:rPr>
          <w:rFonts w:ascii="Times New Roman" w:hAnsi="Times New Roman" w:cs="Times New Roman"/>
          <w:sz w:val="24"/>
          <w:szCs w:val="24"/>
          <w:lang w:val="en-US"/>
        </w:rPr>
        <w:t>Component</w:t>
      </w:r>
      <w:r w:rsidRPr="008A2C99">
        <w:rPr>
          <w:rFonts w:ascii="Times New Roman" w:hAnsi="Times New Roman" w:cs="Times New Roman"/>
          <w:sz w:val="24"/>
          <w:szCs w:val="24"/>
        </w:rPr>
        <w:t>.</w:t>
      </w:r>
    </w:p>
    <w:p w14:paraId="4129200A" w14:textId="0DF279F0" w:rsidR="00063D06" w:rsidRDefault="00317BAC" w:rsidP="00063D06">
      <w:pPr>
        <w:ind w:left="-284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B24670">
        <w:rPr>
          <w:rFonts w:ascii="Times New Roman" w:hAnsi="Times New Roman" w:cs="Times New Roman"/>
          <w:sz w:val="24"/>
          <w:szCs w:val="24"/>
        </w:rPr>
        <w:t xml:space="preserve">Анализ эффективности </w:t>
      </w:r>
      <w:r w:rsidR="00B24670" w:rsidRPr="00B24670">
        <w:rPr>
          <w:rFonts w:ascii="Times New Roman" w:hAnsi="Times New Roman" w:cs="Times New Roman"/>
          <w:sz w:val="24"/>
          <w:szCs w:val="24"/>
        </w:rPr>
        <w:t xml:space="preserve">оптического </w:t>
      </w:r>
      <w:r w:rsidRPr="00B24670">
        <w:rPr>
          <w:rFonts w:ascii="Times New Roman" w:hAnsi="Times New Roman" w:cs="Times New Roman"/>
          <w:sz w:val="24"/>
          <w:szCs w:val="24"/>
        </w:rPr>
        <w:t>просветления в области ткани ногтевого ложа</w:t>
      </w:r>
      <w:r w:rsidR="00B24670" w:rsidRPr="00B24670">
        <w:rPr>
          <w:rFonts w:ascii="Times New Roman" w:hAnsi="Times New Roman" w:cs="Times New Roman"/>
          <w:sz w:val="24"/>
          <w:szCs w:val="24"/>
        </w:rPr>
        <w:t xml:space="preserve"> в результате использования этих агентов</w:t>
      </w:r>
      <w:r w:rsidRPr="00B24670">
        <w:rPr>
          <w:rFonts w:ascii="Times New Roman" w:hAnsi="Times New Roman" w:cs="Times New Roman"/>
          <w:sz w:val="24"/>
          <w:szCs w:val="24"/>
        </w:rPr>
        <w:t xml:space="preserve"> проводил</w:t>
      </w:r>
      <w:r w:rsidR="00526ABD" w:rsidRPr="00B24670">
        <w:rPr>
          <w:rFonts w:ascii="Times New Roman" w:hAnsi="Times New Roman" w:cs="Times New Roman"/>
          <w:sz w:val="24"/>
          <w:szCs w:val="24"/>
        </w:rPr>
        <w:t>ся</w:t>
      </w:r>
      <w:r w:rsidRPr="00B24670">
        <w:rPr>
          <w:rFonts w:ascii="Times New Roman" w:hAnsi="Times New Roman" w:cs="Times New Roman"/>
          <w:sz w:val="24"/>
          <w:szCs w:val="24"/>
        </w:rPr>
        <w:t xml:space="preserve"> с помощью метода </w:t>
      </w:r>
      <w:r w:rsidR="008C5ABD" w:rsidRPr="00B24670">
        <w:rPr>
          <w:rFonts w:ascii="Times New Roman" w:hAnsi="Times New Roman" w:cs="Times New Roman"/>
          <w:sz w:val="24"/>
          <w:szCs w:val="24"/>
        </w:rPr>
        <w:t>оптической когерентной томографии (</w:t>
      </w:r>
      <w:r w:rsidRPr="00B24670">
        <w:rPr>
          <w:rFonts w:ascii="Times New Roman" w:hAnsi="Times New Roman" w:cs="Times New Roman"/>
          <w:sz w:val="24"/>
          <w:szCs w:val="24"/>
        </w:rPr>
        <w:t>ОКТ</w:t>
      </w:r>
      <w:r w:rsidR="008C5ABD" w:rsidRPr="00B24670">
        <w:rPr>
          <w:rFonts w:ascii="Times New Roman" w:hAnsi="Times New Roman" w:cs="Times New Roman"/>
          <w:sz w:val="24"/>
          <w:szCs w:val="24"/>
        </w:rPr>
        <w:t>)</w:t>
      </w:r>
      <w:r w:rsidRPr="00B24670">
        <w:rPr>
          <w:rFonts w:ascii="Times New Roman" w:hAnsi="Times New Roman" w:cs="Times New Roman"/>
          <w:sz w:val="24"/>
          <w:szCs w:val="24"/>
        </w:rPr>
        <w:t xml:space="preserve"> путем расчета коэффициента экстинкции </w:t>
      </w:r>
      <w:r w:rsidR="00230DE0" w:rsidRPr="00B24670">
        <w:rPr>
          <w:rFonts w:ascii="Times New Roman" w:hAnsi="Times New Roman" w:cs="Times New Roman"/>
          <w:sz w:val="24"/>
          <w:szCs w:val="24"/>
        </w:rPr>
        <w:t xml:space="preserve">света </w:t>
      </w:r>
      <w:r w:rsidRPr="00B24670">
        <w:rPr>
          <w:rFonts w:ascii="Times New Roman" w:hAnsi="Times New Roman" w:cs="Times New Roman"/>
          <w:sz w:val="24"/>
          <w:szCs w:val="24"/>
        </w:rPr>
        <w:t xml:space="preserve">при распространении </w:t>
      </w:r>
      <w:r w:rsidR="002C66EC" w:rsidRPr="00B24670">
        <w:rPr>
          <w:rFonts w:ascii="Times New Roman" w:hAnsi="Times New Roman" w:cs="Times New Roman"/>
          <w:sz w:val="24"/>
          <w:szCs w:val="24"/>
        </w:rPr>
        <w:t>его</w:t>
      </w:r>
      <w:r w:rsidRPr="00B24670">
        <w:rPr>
          <w:rFonts w:ascii="Times New Roman" w:hAnsi="Times New Roman" w:cs="Times New Roman"/>
          <w:sz w:val="24"/>
          <w:szCs w:val="24"/>
        </w:rPr>
        <w:t xml:space="preserve"> вглубь ткани.</w:t>
      </w:r>
      <w:r w:rsidR="008C5ABD" w:rsidRPr="00B24670">
        <w:rPr>
          <w:rFonts w:ascii="Times New Roman" w:hAnsi="Times New Roman" w:cs="Times New Roman"/>
          <w:sz w:val="24"/>
          <w:szCs w:val="24"/>
        </w:rPr>
        <w:t xml:space="preserve"> </w:t>
      </w:r>
      <w:r w:rsidR="00526ABD" w:rsidRPr="00B24670">
        <w:rPr>
          <w:rFonts w:ascii="Times New Roman" w:hAnsi="Times New Roman" w:cs="Times New Roman"/>
          <w:sz w:val="24"/>
          <w:szCs w:val="24"/>
        </w:rPr>
        <w:t>Каждое вещество</w:t>
      </w:r>
      <w:r w:rsidR="008C5ABD" w:rsidRPr="00B24670">
        <w:rPr>
          <w:rFonts w:ascii="Times New Roman" w:hAnsi="Times New Roman" w:cs="Times New Roman"/>
          <w:sz w:val="24"/>
          <w:szCs w:val="24"/>
        </w:rPr>
        <w:t xml:space="preserve"> </w:t>
      </w:r>
      <w:r w:rsidR="00B24670" w:rsidRPr="00B24670">
        <w:rPr>
          <w:rFonts w:ascii="Times New Roman" w:hAnsi="Times New Roman" w:cs="Times New Roman"/>
          <w:sz w:val="24"/>
          <w:szCs w:val="24"/>
        </w:rPr>
        <w:t>наносилось</w:t>
      </w:r>
      <w:r w:rsidR="008C5ABD" w:rsidRPr="00B24670">
        <w:rPr>
          <w:rFonts w:ascii="Times New Roman" w:hAnsi="Times New Roman" w:cs="Times New Roman"/>
          <w:sz w:val="24"/>
          <w:szCs w:val="24"/>
        </w:rPr>
        <w:t xml:space="preserve"> на ногтевое ложе шести здоровых добровольцев на расстоянии два миллиметра от </w:t>
      </w:r>
      <w:proofErr w:type="spellStart"/>
      <w:r w:rsidR="008C5ABD" w:rsidRPr="00B24670">
        <w:rPr>
          <w:rFonts w:ascii="Times New Roman" w:hAnsi="Times New Roman" w:cs="Times New Roman"/>
          <w:sz w:val="24"/>
          <w:szCs w:val="24"/>
        </w:rPr>
        <w:t>эпонихия</w:t>
      </w:r>
      <w:proofErr w:type="spellEnd"/>
      <w:r w:rsidR="008C5ABD" w:rsidRPr="00B24670">
        <w:rPr>
          <w:rFonts w:ascii="Times New Roman" w:hAnsi="Times New Roman" w:cs="Times New Roman"/>
          <w:sz w:val="24"/>
          <w:szCs w:val="24"/>
        </w:rPr>
        <w:t xml:space="preserve">. </w:t>
      </w:r>
      <w:r w:rsidR="00526ABD" w:rsidRPr="00B24670">
        <w:rPr>
          <w:rFonts w:ascii="Times New Roman" w:hAnsi="Times New Roman" w:cs="Times New Roman"/>
          <w:sz w:val="24"/>
          <w:szCs w:val="24"/>
        </w:rPr>
        <w:t>Визуализация</w:t>
      </w:r>
      <w:r w:rsidR="008C5ABD" w:rsidRPr="00B24670">
        <w:rPr>
          <w:rFonts w:ascii="Times New Roman" w:hAnsi="Times New Roman" w:cs="Times New Roman"/>
          <w:sz w:val="24"/>
          <w:szCs w:val="24"/>
        </w:rPr>
        <w:t xml:space="preserve"> исследуемой области с помощью ОКТ проводил</w:t>
      </w:r>
      <w:r w:rsidR="00526ABD" w:rsidRPr="00B24670">
        <w:rPr>
          <w:rFonts w:ascii="Times New Roman" w:hAnsi="Times New Roman" w:cs="Times New Roman"/>
          <w:sz w:val="24"/>
          <w:szCs w:val="24"/>
        </w:rPr>
        <w:t>а</w:t>
      </w:r>
      <w:r w:rsidR="008C5ABD" w:rsidRPr="00B24670">
        <w:rPr>
          <w:rFonts w:ascii="Times New Roman" w:hAnsi="Times New Roman" w:cs="Times New Roman"/>
          <w:sz w:val="24"/>
          <w:szCs w:val="24"/>
        </w:rPr>
        <w:t xml:space="preserve">сь перед нанесением агентов на кожу, сразу после нанесения и затем </w:t>
      </w:r>
      <w:r w:rsidR="00B24670" w:rsidRPr="00B24670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526ABD" w:rsidRPr="00B24670">
        <w:rPr>
          <w:rFonts w:ascii="Times New Roman" w:hAnsi="Times New Roman" w:cs="Times New Roman"/>
          <w:sz w:val="24"/>
          <w:szCs w:val="24"/>
        </w:rPr>
        <w:t>каждые</w:t>
      </w:r>
      <w:r w:rsidR="008C5ABD" w:rsidRPr="00B24670">
        <w:rPr>
          <w:rFonts w:ascii="Times New Roman" w:hAnsi="Times New Roman" w:cs="Times New Roman"/>
          <w:sz w:val="24"/>
          <w:szCs w:val="24"/>
        </w:rPr>
        <w:t xml:space="preserve"> 5 минут в течение 15 минут. </w:t>
      </w:r>
      <w:r w:rsidR="00526ABD" w:rsidRPr="00B24670">
        <w:rPr>
          <w:rFonts w:ascii="Times New Roman" w:hAnsi="Times New Roman" w:cs="Times New Roman"/>
          <w:sz w:val="24"/>
          <w:szCs w:val="24"/>
        </w:rPr>
        <w:t>Исследования проходили с использованием</w:t>
      </w:r>
      <w:r w:rsidR="008C5ABD" w:rsidRPr="00B24670">
        <w:rPr>
          <w:rFonts w:ascii="Times New Roman" w:hAnsi="Times New Roman" w:cs="Times New Roman"/>
          <w:sz w:val="24"/>
          <w:szCs w:val="24"/>
        </w:rPr>
        <w:t xml:space="preserve"> оптического когерентного томографа GAN930V2-BU (</w:t>
      </w:r>
      <w:proofErr w:type="spellStart"/>
      <w:r w:rsidR="008C5ABD" w:rsidRPr="00B24670">
        <w:rPr>
          <w:rFonts w:ascii="Times New Roman" w:hAnsi="Times New Roman" w:cs="Times New Roman"/>
          <w:sz w:val="24"/>
          <w:szCs w:val="24"/>
        </w:rPr>
        <w:t>Thorlabs</w:t>
      </w:r>
      <w:proofErr w:type="spellEnd"/>
      <w:r w:rsidR="008C5ABD" w:rsidRPr="00B24670">
        <w:rPr>
          <w:rFonts w:ascii="Times New Roman" w:hAnsi="Times New Roman" w:cs="Times New Roman"/>
          <w:sz w:val="24"/>
          <w:szCs w:val="24"/>
        </w:rPr>
        <w:t xml:space="preserve">, США) (длина волны 930 ± 5 </w:t>
      </w:r>
      <w:r w:rsidR="00526ABD" w:rsidRPr="00B24670">
        <w:rPr>
          <w:rFonts w:ascii="Times New Roman" w:hAnsi="Times New Roman" w:cs="Times New Roman"/>
          <w:sz w:val="24"/>
          <w:szCs w:val="24"/>
        </w:rPr>
        <w:t>нм</w:t>
      </w:r>
      <w:r w:rsidR="008C5ABD" w:rsidRPr="00B24670">
        <w:rPr>
          <w:rFonts w:ascii="Times New Roman" w:hAnsi="Times New Roman" w:cs="Times New Roman"/>
          <w:sz w:val="24"/>
          <w:szCs w:val="24"/>
        </w:rPr>
        <w:t xml:space="preserve">, аксиальное и литеральное разрешение 5.34 и 7.32 </w:t>
      </w:r>
      <w:r w:rsidR="00526ABD" w:rsidRPr="00B24670">
        <w:rPr>
          <w:rFonts w:ascii="Times New Roman" w:hAnsi="Times New Roman" w:cs="Times New Roman"/>
          <w:sz w:val="24"/>
          <w:szCs w:val="24"/>
        </w:rPr>
        <w:t>мкм</w:t>
      </w:r>
      <w:r w:rsidR="008C5ABD" w:rsidRPr="00B24670">
        <w:rPr>
          <w:rFonts w:ascii="Times New Roman" w:hAnsi="Times New Roman" w:cs="Times New Roman"/>
          <w:sz w:val="24"/>
          <w:szCs w:val="24"/>
        </w:rPr>
        <w:t xml:space="preserve"> соответственно). В начале каждого пятиминутного промежутка времени для усреднения проводилось по пять ОКТ-записей для трех областей, расположенных на расстоянии не более 500 </w:t>
      </w:r>
      <w:r w:rsidR="00526ABD" w:rsidRPr="00B24670">
        <w:rPr>
          <w:rFonts w:ascii="Times New Roman" w:hAnsi="Times New Roman" w:cs="Times New Roman"/>
          <w:sz w:val="24"/>
          <w:szCs w:val="24"/>
        </w:rPr>
        <w:t>мкм</w:t>
      </w:r>
      <w:r w:rsidR="008C5ABD" w:rsidRPr="00B24670">
        <w:rPr>
          <w:rFonts w:ascii="Times New Roman" w:hAnsi="Times New Roman" w:cs="Times New Roman"/>
          <w:sz w:val="24"/>
          <w:szCs w:val="24"/>
        </w:rPr>
        <w:t xml:space="preserve"> друг от друга. </w:t>
      </w:r>
      <w:r w:rsidR="00526ABD" w:rsidRPr="00B24670">
        <w:rPr>
          <w:rFonts w:ascii="Times New Roman" w:hAnsi="Times New Roman" w:cs="Times New Roman"/>
          <w:sz w:val="24"/>
          <w:szCs w:val="24"/>
        </w:rPr>
        <w:t>Реконструкция</w:t>
      </w:r>
      <w:r w:rsidR="008C5ABD" w:rsidRPr="00B24670">
        <w:rPr>
          <w:rFonts w:ascii="Times New Roman" w:hAnsi="Times New Roman" w:cs="Times New Roman"/>
          <w:sz w:val="24"/>
          <w:szCs w:val="24"/>
        </w:rPr>
        <w:t xml:space="preserve"> коэффициента </w:t>
      </w:r>
      <w:r w:rsidR="00D159B0" w:rsidRPr="00B24670">
        <w:rPr>
          <w:rFonts w:ascii="Times New Roman" w:hAnsi="Times New Roman" w:cs="Times New Roman"/>
          <w:sz w:val="24"/>
          <w:szCs w:val="24"/>
        </w:rPr>
        <w:t xml:space="preserve">экстинкции </w:t>
      </w:r>
      <w:r w:rsidR="008C5ABD" w:rsidRPr="00B24670">
        <w:rPr>
          <w:rFonts w:ascii="Times New Roman" w:hAnsi="Times New Roman" w:cs="Times New Roman"/>
          <w:sz w:val="24"/>
          <w:szCs w:val="24"/>
        </w:rPr>
        <w:t xml:space="preserve">с глубинным разрешением </w:t>
      </w:r>
      <w:r w:rsidR="00526ABD" w:rsidRPr="00B24670">
        <w:rPr>
          <w:rFonts w:ascii="Times New Roman" w:hAnsi="Times New Roman" w:cs="Times New Roman"/>
          <w:sz w:val="24"/>
          <w:szCs w:val="24"/>
        </w:rPr>
        <w:t>происходила согласно методу</w:t>
      </w:r>
      <w:r w:rsidR="008C5ABD" w:rsidRPr="00B24670">
        <w:rPr>
          <w:rFonts w:ascii="Times New Roman" w:hAnsi="Times New Roman" w:cs="Times New Roman"/>
          <w:sz w:val="24"/>
          <w:szCs w:val="24"/>
        </w:rPr>
        <w:t>, описанн</w:t>
      </w:r>
      <w:r w:rsidR="00526ABD" w:rsidRPr="00B24670">
        <w:rPr>
          <w:rFonts w:ascii="Times New Roman" w:hAnsi="Times New Roman" w:cs="Times New Roman"/>
          <w:sz w:val="24"/>
          <w:szCs w:val="24"/>
        </w:rPr>
        <w:t>ому</w:t>
      </w:r>
      <w:r w:rsidR="008C5ABD" w:rsidRPr="00B24670"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="0068062E" w:rsidRPr="00B24670">
        <w:rPr>
          <w:rFonts w:ascii="Times New Roman" w:hAnsi="Times New Roman" w:cs="Times New Roman"/>
          <w:sz w:val="24"/>
          <w:szCs w:val="24"/>
        </w:rPr>
        <w:t xml:space="preserve"> </w:t>
      </w:r>
      <w:r w:rsidR="005D3840" w:rsidRPr="00B2467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663E21">
        <w:rPr>
          <w:rFonts w:ascii="Times New Roman" w:hAnsi="Times New Roman" w:cs="Times New Roman"/>
          <w:sz w:val="24"/>
          <w:szCs w:val="24"/>
        </w:rPr>
        <w:instrText>ADDIN CSL_CITATION {"citationItems":[{"id":"ITEM-1","itemData":{"DOI":"10.1364/BOE.5.000322","author":[{"dropping-particle":"","family":"Vermeer","given":"Koenraad","non-dropping-particle":"","parse-names":false,"suffix":""},{"dropping-particle":"","family":"Mo","given":"J","non-dropping-particle":"","parse-names":false,"suffix":""},{"dropping-particle":"","family":"Weda","given":"Jelmer","non-dropping-particle":"","parse-names":false,"suffix":""},{"dropping-particle":"","family":"Lemij","given":"Hans","non-dropping-particle":"","parse-names":false,"suffix":""},{"dropping-particle":"","family":"Boer","given":"J","non-dropping-particle":"","parse-names":false,"suffix":""}],"container-title":"Biomedical Optics Express","id":"ITEM-1","issued":{"date-parts":[["2013","12","23"]]},"page":"322-337","title":"Depth-resolved model-based reconstruction of attenuation coefficients in optical coherence tomography","type":"article-journal","volume":"5"},"uris":["http://www.mendeley.com/documents/?uuid=94dab881-1d45-421a-918c-3b90a73d2a4b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5D3840" w:rsidRPr="00B24670">
        <w:rPr>
          <w:rFonts w:ascii="Times New Roman" w:hAnsi="Times New Roman" w:cs="Times New Roman"/>
          <w:sz w:val="24"/>
          <w:szCs w:val="24"/>
        </w:rPr>
        <w:fldChar w:fldCharType="separate"/>
      </w:r>
      <w:r w:rsidR="00663E21" w:rsidRPr="00663E21">
        <w:rPr>
          <w:rFonts w:ascii="Times New Roman" w:hAnsi="Times New Roman" w:cs="Times New Roman"/>
          <w:noProof/>
          <w:sz w:val="24"/>
          <w:szCs w:val="24"/>
        </w:rPr>
        <w:t>[1]</w:t>
      </w:r>
      <w:r w:rsidR="005D3840" w:rsidRPr="00B24670">
        <w:rPr>
          <w:rFonts w:ascii="Times New Roman" w:hAnsi="Times New Roman" w:cs="Times New Roman"/>
          <w:sz w:val="24"/>
          <w:szCs w:val="24"/>
        </w:rPr>
        <w:fldChar w:fldCharType="end"/>
      </w:r>
      <w:r w:rsidR="008C5ABD" w:rsidRPr="00B24670">
        <w:rPr>
          <w:rFonts w:ascii="Times New Roman" w:hAnsi="Times New Roman" w:cs="Times New Roman"/>
          <w:sz w:val="24"/>
          <w:szCs w:val="24"/>
        </w:rPr>
        <w:t>.</w:t>
      </w:r>
    </w:p>
    <w:p w14:paraId="61BEFA25" w14:textId="2C1E0402" w:rsidR="00521005" w:rsidRPr="00063D06" w:rsidRDefault="00521005" w:rsidP="00063D06">
      <w:pPr>
        <w:ind w:left="-284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DC24D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</w:t>
      </w:r>
      <w:r w:rsidR="00B24670">
        <w:rPr>
          <w:rFonts w:ascii="Times New Roman" w:hAnsi="Times New Roman" w:cs="Times New Roman"/>
          <w:b/>
          <w:bCs/>
          <w:sz w:val="24"/>
          <w:szCs w:val="24"/>
        </w:rPr>
        <w:t xml:space="preserve"> и выводы</w:t>
      </w:r>
    </w:p>
    <w:p w14:paraId="768F4776" w14:textId="71689132" w:rsidR="00932B3A" w:rsidRPr="00BE637B" w:rsidRDefault="00BE637B" w:rsidP="00526ABD">
      <w:pPr>
        <w:ind w:lef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539729F1" wp14:editId="5C4940B4">
            <wp:extent cx="4709160" cy="290571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5077" cy="297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57AE4" w14:textId="4A6A4294" w:rsidR="00DC24D9" w:rsidRPr="00FF12EC" w:rsidRDefault="00DC24D9" w:rsidP="00DC24D9">
      <w:pPr>
        <w:ind w:left="-284"/>
        <w:rPr>
          <w:rFonts w:ascii="Times New Roman" w:hAnsi="Times New Roman" w:cs="Times New Roman"/>
          <w:sz w:val="24"/>
          <w:szCs w:val="24"/>
        </w:rPr>
      </w:pPr>
      <w:r w:rsidRPr="00DC24D9"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 w:rsidR="00063D06">
        <w:rPr>
          <w:rFonts w:ascii="Times New Roman" w:hAnsi="Times New Roman" w:cs="Times New Roman"/>
          <w:b/>
          <w:sz w:val="24"/>
          <w:szCs w:val="24"/>
        </w:rPr>
        <w:t>1</w:t>
      </w:r>
      <w:r w:rsidRPr="00DC24D9">
        <w:rPr>
          <w:rFonts w:ascii="Times New Roman" w:hAnsi="Times New Roman" w:cs="Times New Roman"/>
          <w:b/>
          <w:sz w:val="24"/>
          <w:szCs w:val="24"/>
        </w:rPr>
        <w:t>.</w:t>
      </w:r>
      <w:r w:rsidRPr="00DC24D9">
        <w:rPr>
          <w:rFonts w:ascii="Times New Roman" w:hAnsi="Times New Roman" w:cs="Times New Roman"/>
          <w:sz w:val="24"/>
          <w:szCs w:val="24"/>
        </w:rPr>
        <w:t xml:space="preserve"> Зависимости коэффициентов экстинкции от времени после нанесения </w:t>
      </w:r>
      <w:r w:rsidR="00B24670">
        <w:rPr>
          <w:rFonts w:ascii="Times New Roman" w:hAnsi="Times New Roman" w:cs="Times New Roman"/>
          <w:sz w:val="24"/>
          <w:szCs w:val="24"/>
        </w:rPr>
        <w:t>агентов</w:t>
      </w:r>
      <w:r w:rsidRPr="00DC24D9">
        <w:rPr>
          <w:rFonts w:ascii="Times New Roman" w:hAnsi="Times New Roman" w:cs="Times New Roman"/>
          <w:sz w:val="24"/>
          <w:szCs w:val="24"/>
        </w:rPr>
        <w:t xml:space="preserve"> в моменты 0 и через 5, 10 и 15 минут соответственно, усредненных в диапазон</w:t>
      </w:r>
      <w:r w:rsidR="00B24670">
        <w:rPr>
          <w:rFonts w:ascii="Times New Roman" w:hAnsi="Times New Roman" w:cs="Times New Roman"/>
          <w:sz w:val="24"/>
          <w:szCs w:val="24"/>
        </w:rPr>
        <w:t>ах</w:t>
      </w:r>
      <w:r w:rsidRPr="00DC24D9">
        <w:rPr>
          <w:rFonts w:ascii="Times New Roman" w:hAnsi="Times New Roman" w:cs="Times New Roman"/>
          <w:sz w:val="24"/>
          <w:szCs w:val="24"/>
        </w:rPr>
        <w:t xml:space="preserve"> глубин 0-50 </w:t>
      </w:r>
      <w:r w:rsidR="00063D06">
        <w:rPr>
          <w:rFonts w:ascii="Times New Roman" w:hAnsi="Times New Roman" w:cs="Times New Roman"/>
          <w:sz w:val="24"/>
          <w:szCs w:val="24"/>
        </w:rPr>
        <w:t xml:space="preserve">мкм (сверху), 100 – 200 мкм (снизу) </w:t>
      </w:r>
      <w:r w:rsidRPr="00DC24D9">
        <w:rPr>
          <w:rFonts w:ascii="Times New Roman" w:hAnsi="Times New Roman" w:cs="Times New Roman"/>
          <w:sz w:val="24"/>
          <w:szCs w:val="24"/>
        </w:rPr>
        <w:t xml:space="preserve">для </w:t>
      </w:r>
      <w:r w:rsidR="00B24670">
        <w:rPr>
          <w:rFonts w:ascii="Times New Roman" w:hAnsi="Times New Roman" w:cs="Times New Roman"/>
          <w:sz w:val="24"/>
          <w:szCs w:val="24"/>
        </w:rPr>
        <w:t>растворов</w:t>
      </w:r>
      <w:r w:rsidRPr="00DC24D9">
        <w:rPr>
          <w:rFonts w:ascii="Times New Roman" w:hAnsi="Times New Roman" w:cs="Times New Roman"/>
          <w:sz w:val="24"/>
          <w:szCs w:val="24"/>
        </w:rPr>
        <w:t xml:space="preserve"> с РК веществами (</w:t>
      </w:r>
      <w:proofErr w:type="gramStart"/>
      <w:r w:rsidR="00C2263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2263E" w:rsidRPr="00C2263E">
        <w:rPr>
          <w:rFonts w:ascii="Times New Roman" w:hAnsi="Times New Roman" w:cs="Times New Roman"/>
          <w:sz w:val="24"/>
          <w:szCs w:val="24"/>
        </w:rPr>
        <w:t>,</w:t>
      </w:r>
      <w:r w:rsidR="00C2263E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DC24D9">
        <w:rPr>
          <w:rFonts w:ascii="Times New Roman" w:hAnsi="Times New Roman" w:cs="Times New Roman"/>
          <w:sz w:val="24"/>
          <w:szCs w:val="24"/>
        </w:rPr>
        <w:t>) и для МР агентов (</w:t>
      </w:r>
      <w:r w:rsidR="00C226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2263E" w:rsidRPr="00C2263E">
        <w:rPr>
          <w:rFonts w:ascii="Times New Roman" w:hAnsi="Times New Roman" w:cs="Times New Roman"/>
          <w:sz w:val="24"/>
          <w:szCs w:val="24"/>
        </w:rPr>
        <w:t>,</w:t>
      </w:r>
      <w:r w:rsidR="00C2263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C24D9">
        <w:rPr>
          <w:rFonts w:ascii="Times New Roman" w:hAnsi="Times New Roman" w:cs="Times New Roman"/>
          <w:sz w:val="24"/>
          <w:szCs w:val="24"/>
        </w:rPr>
        <w:t>).</w:t>
      </w:r>
      <w:r w:rsidR="00FF12EC" w:rsidRPr="00FF12EC">
        <w:rPr>
          <w:rFonts w:ascii="Times New Roman" w:hAnsi="Times New Roman" w:cs="Times New Roman"/>
          <w:sz w:val="24"/>
          <w:szCs w:val="24"/>
        </w:rPr>
        <w:t xml:space="preserve">  </w:t>
      </w:r>
      <w:r w:rsidR="00B24670">
        <w:rPr>
          <w:rFonts w:ascii="Times New Roman" w:hAnsi="Times New Roman" w:cs="Times New Roman"/>
          <w:sz w:val="24"/>
          <w:szCs w:val="24"/>
        </w:rPr>
        <w:t>Без агента</w:t>
      </w:r>
      <w:r w:rsidRPr="00DC24D9">
        <w:rPr>
          <w:rFonts w:ascii="Times New Roman" w:hAnsi="Times New Roman" w:cs="Times New Roman"/>
          <w:sz w:val="24"/>
          <w:szCs w:val="24"/>
        </w:rPr>
        <w:t xml:space="preserve"> – до нанесения </w:t>
      </w:r>
      <w:r w:rsidR="00B24670">
        <w:rPr>
          <w:rFonts w:ascii="Times New Roman" w:hAnsi="Times New Roman" w:cs="Times New Roman"/>
          <w:sz w:val="24"/>
          <w:szCs w:val="24"/>
        </w:rPr>
        <w:t>вещества</w:t>
      </w:r>
      <w:r w:rsidRPr="00DC24D9">
        <w:rPr>
          <w:rFonts w:ascii="Times New Roman" w:hAnsi="Times New Roman" w:cs="Times New Roman"/>
          <w:sz w:val="24"/>
          <w:szCs w:val="24"/>
        </w:rPr>
        <w:t xml:space="preserve">, 0 </w:t>
      </w:r>
      <w:r w:rsidR="00B24670">
        <w:rPr>
          <w:rFonts w:ascii="Times New Roman" w:hAnsi="Times New Roman" w:cs="Times New Roman"/>
          <w:sz w:val="24"/>
          <w:szCs w:val="24"/>
        </w:rPr>
        <w:t>мин</w:t>
      </w:r>
      <w:r w:rsidRPr="00DC24D9">
        <w:rPr>
          <w:rFonts w:ascii="Times New Roman" w:hAnsi="Times New Roman" w:cs="Times New Roman"/>
          <w:sz w:val="24"/>
          <w:szCs w:val="24"/>
        </w:rPr>
        <w:t xml:space="preserve"> – измерение сразу после нанесения </w:t>
      </w:r>
      <w:r w:rsidR="00B24670">
        <w:rPr>
          <w:rFonts w:ascii="Times New Roman" w:hAnsi="Times New Roman" w:cs="Times New Roman"/>
          <w:sz w:val="24"/>
          <w:szCs w:val="24"/>
        </w:rPr>
        <w:t>агента</w:t>
      </w:r>
      <w:r w:rsidRPr="00DC24D9">
        <w:rPr>
          <w:rFonts w:ascii="Times New Roman" w:hAnsi="Times New Roman" w:cs="Times New Roman"/>
          <w:sz w:val="24"/>
          <w:szCs w:val="24"/>
        </w:rPr>
        <w:t xml:space="preserve">. </w:t>
      </w:r>
      <w:r w:rsidR="00B24670">
        <w:rPr>
          <w:rFonts w:ascii="Times New Roman" w:hAnsi="Times New Roman" w:cs="Times New Roman"/>
          <w:sz w:val="24"/>
          <w:szCs w:val="24"/>
        </w:rPr>
        <w:t>СО</w:t>
      </w:r>
      <w:r w:rsidRPr="00FF12EC">
        <w:rPr>
          <w:rFonts w:ascii="Times New Roman" w:hAnsi="Times New Roman" w:cs="Times New Roman"/>
          <w:sz w:val="24"/>
          <w:szCs w:val="24"/>
        </w:rPr>
        <w:t xml:space="preserve"> – </w:t>
      </w:r>
      <w:r w:rsidRPr="00DC24D9">
        <w:rPr>
          <w:rFonts w:ascii="Times New Roman" w:hAnsi="Times New Roman" w:cs="Times New Roman"/>
          <w:sz w:val="24"/>
          <w:szCs w:val="24"/>
        </w:rPr>
        <w:t>ст</w:t>
      </w:r>
      <w:r w:rsidR="00FF12EC">
        <w:rPr>
          <w:rFonts w:ascii="Times New Roman" w:hAnsi="Times New Roman" w:cs="Times New Roman"/>
          <w:sz w:val="24"/>
          <w:szCs w:val="24"/>
        </w:rPr>
        <w:t>ан</w:t>
      </w:r>
      <w:r w:rsidRPr="00DC24D9">
        <w:rPr>
          <w:rFonts w:ascii="Times New Roman" w:hAnsi="Times New Roman" w:cs="Times New Roman"/>
          <w:sz w:val="24"/>
          <w:szCs w:val="24"/>
        </w:rPr>
        <w:t>дартное</w:t>
      </w:r>
      <w:r w:rsidRPr="00FF12EC">
        <w:rPr>
          <w:rFonts w:ascii="Times New Roman" w:hAnsi="Times New Roman" w:cs="Times New Roman"/>
          <w:sz w:val="24"/>
          <w:szCs w:val="24"/>
        </w:rPr>
        <w:t xml:space="preserve"> </w:t>
      </w:r>
      <w:r w:rsidRPr="00DC24D9">
        <w:rPr>
          <w:rFonts w:ascii="Times New Roman" w:hAnsi="Times New Roman" w:cs="Times New Roman"/>
          <w:sz w:val="24"/>
          <w:szCs w:val="24"/>
        </w:rPr>
        <w:t>отклонение</w:t>
      </w:r>
      <w:r w:rsidRPr="00FF12EC">
        <w:rPr>
          <w:rFonts w:ascii="Times New Roman" w:hAnsi="Times New Roman" w:cs="Times New Roman"/>
          <w:sz w:val="24"/>
          <w:szCs w:val="24"/>
        </w:rPr>
        <w:t>.</w:t>
      </w:r>
    </w:p>
    <w:p w14:paraId="5A3874F0" w14:textId="0D8C435E" w:rsidR="00521005" w:rsidRPr="008A2C99" w:rsidRDefault="00990967" w:rsidP="00FF12EC">
      <w:pPr>
        <w:ind w:left="-284"/>
        <w:rPr>
          <w:rFonts w:ascii="Times New Roman" w:hAnsi="Times New Roman" w:cs="Times New Roman"/>
          <w:sz w:val="24"/>
          <w:szCs w:val="24"/>
        </w:rPr>
      </w:pPr>
      <w:r w:rsidRPr="00B24670">
        <w:rPr>
          <w:rFonts w:ascii="Times New Roman" w:hAnsi="Times New Roman" w:cs="Times New Roman"/>
          <w:sz w:val="24"/>
          <w:szCs w:val="24"/>
        </w:rPr>
        <w:t>Все в</w:t>
      </w:r>
      <w:r w:rsidR="00FF12EC" w:rsidRPr="00B24670">
        <w:rPr>
          <w:rFonts w:ascii="Times New Roman" w:hAnsi="Times New Roman" w:cs="Times New Roman"/>
          <w:sz w:val="24"/>
          <w:szCs w:val="24"/>
        </w:rPr>
        <w:t xml:space="preserve">ыбранные </w:t>
      </w:r>
      <w:r w:rsidRPr="00B24670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FF12EC" w:rsidRPr="00B24670">
        <w:rPr>
          <w:rFonts w:ascii="Times New Roman" w:hAnsi="Times New Roman" w:cs="Times New Roman"/>
          <w:sz w:val="24"/>
          <w:szCs w:val="24"/>
        </w:rPr>
        <w:t xml:space="preserve">вещества снижают коэффициент экстинкции ткани в области ногтевого ложа человека, а значит эффективны для оптического просветления. Наибольший эффект просветления наблюдается для диапазона глубин 0 – 50 </w:t>
      </w:r>
      <w:r w:rsidR="00B24670" w:rsidRPr="00B24670">
        <w:rPr>
          <w:rFonts w:ascii="Times New Roman" w:hAnsi="Times New Roman" w:cs="Times New Roman"/>
          <w:sz w:val="24"/>
          <w:szCs w:val="24"/>
        </w:rPr>
        <w:t>мкм</w:t>
      </w:r>
      <w:r w:rsidR="00FF12EC" w:rsidRPr="00B24670">
        <w:rPr>
          <w:rFonts w:ascii="Times New Roman" w:hAnsi="Times New Roman" w:cs="Times New Roman"/>
          <w:sz w:val="24"/>
          <w:szCs w:val="24"/>
        </w:rPr>
        <w:t>, наиболее эффективным в просветлении оказался трёхкомпонентный раствор.</w:t>
      </w:r>
      <w:r w:rsidR="001150E9" w:rsidRPr="00B24670">
        <w:rPr>
          <w:rFonts w:ascii="Times New Roman" w:hAnsi="Times New Roman" w:cs="Times New Roman"/>
          <w:sz w:val="24"/>
          <w:szCs w:val="24"/>
        </w:rPr>
        <w:t xml:space="preserve"> Результаты показывают,</w:t>
      </w:r>
      <w:r w:rsidR="00FF12EC" w:rsidRPr="00B24670">
        <w:rPr>
          <w:rFonts w:ascii="Times New Roman" w:hAnsi="Times New Roman" w:cs="Times New Roman"/>
          <w:sz w:val="24"/>
          <w:szCs w:val="24"/>
        </w:rPr>
        <w:t xml:space="preserve"> что исследуемые вещества можно использовать для </w:t>
      </w:r>
      <w:r w:rsidR="00700C25" w:rsidRPr="00B24670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700C25" w:rsidRPr="00B246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C25" w:rsidRPr="00B24670">
        <w:rPr>
          <w:rFonts w:ascii="Times New Roman" w:hAnsi="Times New Roman" w:cs="Times New Roman"/>
          <w:i/>
          <w:sz w:val="24"/>
          <w:szCs w:val="24"/>
          <w:lang w:val="en-US"/>
        </w:rPr>
        <w:t>vivo</w:t>
      </w:r>
      <w:r w:rsidR="00700C25" w:rsidRPr="00B24670">
        <w:rPr>
          <w:rFonts w:ascii="Times New Roman" w:hAnsi="Times New Roman" w:cs="Times New Roman"/>
          <w:sz w:val="24"/>
          <w:szCs w:val="24"/>
        </w:rPr>
        <w:t xml:space="preserve"> </w:t>
      </w:r>
      <w:r w:rsidR="00FF12EC" w:rsidRPr="00B24670">
        <w:rPr>
          <w:rFonts w:ascii="Times New Roman" w:hAnsi="Times New Roman" w:cs="Times New Roman"/>
          <w:sz w:val="24"/>
          <w:szCs w:val="24"/>
        </w:rPr>
        <w:t xml:space="preserve">визуализации капилляров ногтевого ложа методом цифровой </w:t>
      </w:r>
      <w:r w:rsidR="00FF12EC" w:rsidRPr="00663E21">
        <w:rPr>
          <w:rFonts w:ascii="Times New Roman" w:hAnsi="Times New Roman" w:cs="Times New Roman"/>
          <w:sz w:val="24"/>
          <w:szCs w:val="24"/>
        </w:rPr>
        <w:t>капилляроскопии</w:t>
      </w:r>
      <w:r w:rsidR="00663E21" w:rsidRPr="00663E21">
        <w:rPr>
          <w:rFonts w:ascii="Times New Roman" w:hAnsi="Times New Roman" w:cs="Times New Roman"/>
          <w:sz w:val="24"/>
          <w:szCs w:val="24"/>
        </w:rPr>
        <w:t xml:space="preserve">. </w:t>
      </w:r>
      <w:r w:rsidR="00FF12EC" w:rsidRPr="00663E21">
        <w:rPr>
          <w:rFonts w:ascii="Times New Roman" w:hAnsi="Times New Roman" w:cs="Times New Roman"/>
          <w:sz w:val="24"/>
          <w:szCs w:val="24"/>
        </w:rPr>
        <w:t>Мы</w:t>
      </w:r>
      <w:r w:rsidR="00FF12EC" w:rsidRPr="00B24670">
        <w:rPr>
          <w:rFonts w:ascii="Times New Roman" w:hAnsi="Times New Roman" w:cs="Times New Roman"/>
          <w:sz w:val="24"/>
          <w:szCs w:val="24"/>
        </w:rPr>
        <w:t xml:space="preserve"> предполагаем, что эффект оптического просветления также связан с эффектом дегидратации исследуемой ткани</w:t>
      </w:r>
      <w:r w:rsidR="001150E9" w:rsidRPr="00B24670">
        <w:rPr>
          <w:rFonts w:ascii="Times New Roman" w:hAnsi="Times New Roman" w:cs="Times New Roman"/>
          <w:sz w:val="24"/>
          <w:szCs w:val="24"/>
        </w:rPr>
        <w:t xml:space="preserve"> </w:t>
      </w:r>
      <w:r w:rsidR="001150E9" w:rsidRPr="00B2467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663E21">
        <w:rPr>
          <w:rFonts w:ascii="Times New Roman" w:hAnsi="Times New Roman" w:cs="Times New Roman"/>
          <w:sz w:val="24"/>
          <w:szCs w:val="24"/>
        </w:rPr>
        <w:instrText>ADDIN CSL_CITATION {"citationItems":[{"id":"ITEM-1","itemData":{"DOI":"10.1007/978-3-030-33055-2","ISBN":"ISBN 978-3-030-33054-5","author":[{"dropping-particle":"","family":"Oliveira","given":"Luís","non-dropping-particle":"","parse-names":false,"suffix":""},{"dropping-particle":"","family":"Tuchin","given":"Valery","non-dropping-particle":"","parse-names":false,"suffix":""}],"id":"ITEM-1","issued":{"date-parts":[["2019","12","17"]]},"title":"The Optical Clearing Method - A New Tool for Clinical Practice and Biomedical Engineering","type":"book"},"uris":["http://www.mendeley.com/documents/?uuid=4c3a4ac0-63a1-468c-97c1-7bc3a0c51925"]}],"mendeley":{"formattedCitation":"[2]","plainTextFormattedCitation":"[2]","previouslyFormattedCitation":"[2]"},"properties":{"noteIndex":0},"schema":"https://github.com/citation-style-language/schema/raw/master/csl-citation.json"}</w:instrText>
      </w:r>
      <w:r w:rsidR="001150E9" w:rsidRPr="00B24670">
        <w:rPr>
          <w:rFonts w:ascii="Times New Roman" w:hAnsi="Times New Roman" w:cs="Times New Roman"/>
          <w:sz w:val="24"/>
          <w:szCs w:val="24"/>
        </w:rPr>
        <w:fldChar w:fldCharType="separate"/>
      </w:r>
      <w:r w:rsidR="00663E21" w:rsidRPr="00663E21">
        <w:rPr>
          <w:rFonts w:ascii="Times New Roman" w:hAnsi="Times New Roman" w:cs="Times New Roman"/>
          <w:noProof/>
          <w:sz w:val="24"/>
          <w:szCs w:val="24"/>
        </w:rPr>
        <w:t>[2]</w:t>
      </w:r>
      <w:r w:rsidR="001150E9" w:rsidRPr="00B24670">
        <w:rPr>
          <w:rFonts w:ascii="Times New Roman" w:hAnsi="Times New Roman" w:cs="Times New Roman"/>
          <w:sz w:val="24"/>
          <w:szCs w:val="24"/>
        </w:rPr>
        <w:fldChar w:fldCharType="end"/>
      </w:r>
      <w:r w:rsidR="001150E9" w:rsidRPr="00B24670">
        <w:rPr>
          <w:rFonts w:ascii="Times New Roman" w:hAnsi="Times New Roman" w:cs="Times New Roman"/>
          <w:sz w:val="24"/>
          <w:szCs w:val="24"/>
        </w:rPr>
        <w:t>, что увеличивает глубину проникновения света вглубь исследуемой ткани.</w:t>
      </w:r>
      <w:r w:rsidR="00FF12EC" w:rsidRPr="008A2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70A7C" w14:textId="4774409D" w:rsidR="000333BB" w:rsidRDefault="000333BB" w:rsidP="000333BB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Мольдон П.А</w:t>
      </w:r>
      <w:r w:rsidR="007700F4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стипендиатом Фонда развития теоретической физики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математики ”БАЗИС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42EAFB9F" w14:textId="77777777" w:rsidR="00521005" w:rsidRPr="00951C34" w:rsidRDefault="00521005" w:rsidP="00DC24D9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24D9">
        <w:rPr>
          <w:rFonts w:ascii="Times New Roman" w:hAnsi="Times New Roman" w:cs="Times New Roman"/>
          <w:sz w:val="24"/>
          <w:szCs w:val="24"/>
        </w:rPr>
        <w:t>Литература</w:t>
      </w:r>
    </w:p>
    <w:p w14:paraId="6DCD113A" w14:textId="0B8DDF93" w:rsidR="00663E21" w:rsidRPr="00663E21" w:rsidRDefault="005D3840" w:rsidP="00663E21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663E21" w:rsidRPr="00003D6D">
        <w:rPr>
          <w:rFonts w:ascii="Times New Roman" w:hAnsi="Times New Roman" w:cs="Times New Roman"/>
          <w:noProof/>
          <w:sz w:val="24"/>
          <w:szCs w:val="24"/>
          <w:lang w:val="en-US"/>
        </w:rPr>
        <w:t>[1]</w:t>
      </w:r>
      <w:r w:rsidR="00663E21" w:rsidRPr="00003D6D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K. Vermeer, J. Mo, J. Weda, H. Lemij, and J. Boer, “Depth-resolved model-based reconstruction of attenuation coefficients in optical coherence tomography,” </w:t>
      </w:r>
      <w:r w:rsidR="00663E21" w:rsidRPr="00003D6D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Biomed. Opt. Express</w:t>
      </w:r>
      <w:r w:rsidR="00663E21" w:rsidRPr="00003D6D">
        <w:rPr>
          <w:rFonts w:ascii="Times New Roman" w:hAnsi="Times New Roman" w:cs="Times New Roman"/>
          <w:noProof/>
          <w:sz w:val="24"/>
          <w:szCs w:val="24"/>
          <w:lang w:val="en-US"/>
        </w:rPr>
        <w:t>, vol. 5, pp. 322–337, Dec. 2013</w:t>
      </w:r>
      <w:r w:rsidR="00663E21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6F1AC41F" w14:textId="3CF0BBE5" w:rsidR="00663E21" w:rsidRPr="00663E21" w:rsidRDefault="00663E21" w:rsidP="00663E21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</w:rPr>
      </w:pPr>
      <w:r w:rsidRPr="00003D6D">
        <w:rPr>
          <w:rFonts w:ascii="Times New Roman" w:hAnsi="Times New Roman" w:cs="Times New Roman"/>
          <w:noProof/>
          <w:sz w:val="24"/>
          <w:szCs w:val="24"/>
          <w:lang w:val="en-US"/>
        </w:rPr>
        <w:t>[2]</w:t>
      </w:r>
      <w:r w:rsidRPr="00003D6D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L. Oliveira and V. Tuchin, </w:t>
      </w:r>
      <w:r w:rsidRPr="00003D6D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The Optical Clearing Method - A New Tool for Clinical Practice and Biomedical Engineering</w:t>
      </w:r>
      <w:r w:rsidRPr="00003D6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003D6D"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CRC</w:t>
      </w:r>
      <w:r w:rsidRPr="00003D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press</w:t>
      </w:r>
      <w:r w:rsidRPr="00003D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USA</w:t>
      </w:r>
      <w:r w:rsidRPr="00003D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63E21">
        <w:rPr>
          <w:rFonts w:ascii="Times New Roman" w:hAnsi="Times New Roman" w:cs="Times New Roman"/>
          <w:noProof/>
          <w:sz w:val="24"/>
          <w:szCs w:val="24"/>
        </w:rPr>
        <w:t>2019</w:t>
      </w:r>
      <w:r w:rsidRPr="00003D6D">
        <w:rPr>
          <w:rFonts w:ascii="Times New Roman" w:hAnsi="Times New Roman" w:cs="Times New Roman"/>
          <w:noProof/>
          <w:sz w:val="24"/>
          <w:szCs w:val="24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p</w:t>
      </w:r>
      <w:r w:rsidRPr="00003D6D">
        <w:rPr>
          <w:rFonts w:ascii="Times New Roman" w:hAnsi="Times New Roman" w:cs="Times New Roman"/>
          <w:noProof/>
          <w:sz w:val="24"/>
          <w:szCs w:val="24"/>
        </w:rPr>
        <w:t xml:space="preserve"> 107 - 138</w:t>
      </w:r>
      <w:r w:rsidRPr="00663E21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5E6632E2" w14:textId="5C38F523" w:rsidR="00DC24D9" w:rsidRPr="008A2C99" w:rsidRDefault="005D3840" w:rsidP="008A2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11BAF041" w14:textId="77777777" w:rsidR="00951C34" w:rsidRDefault="00521005" w:rsidP="00951C34">
      <w:pPr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4D9">
        <w:rPr>
          <w:rFonts w:ascii="Times New Roman" w:hAnsi="Times New Roman" w:cs="Times New Roman"/>
          <w:sz w:val="24"/>
          <w:szCs w:val="24"/>
        </w:rPr>
        <w:t>Ключевые слова</w:t>
      </w:r>
      <w:r w:rsidRPr="00DC24D9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</w:p>
    <w:p w14:paraId="4B9FB385" w14:textId="4EADEDD7" w:rsidR="00521005" w:rsidRPr="00951C34" w:rsidRDefault="00EF6DF9" w:rsidP="00951C34">
      <w:pPr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DF9">
        <w:rPr>
          <w:rFonts w:ascii="Times New Roman" w:hAnsi="Times New Roman" w:cs="Times New Roman"/>
          <w:color w:val="2C2D2E"/>
          <w:sz w:val="24"/>
          <w:szCs w:val="24"/>
        </w:rPr>
        <w:t xml:space="preserve">Ключевые слова: </w:t>
      </w:r>
      <w:proofErr w:type="spellStart"/>
      <w:r w:rsidRPr="00EF6DF9">
        <w:rPr>
          <w:rFonts w:ascii="Times New Roman" w:hAnsi="Times New Roman" w:cs="Times New Roman"/>
          <w:color w:val="2C2D2E"/>
          <w:sz w:val="24"/>
          <w:szCs w:val="24"/>
        </w:rPr>
        <w:t>рентгеноконтрастные</w:t>
      </w:r>
      <w:proofErr w:type="spellEnd"/>
      <w:r w:rsidRPr="00EF6DF9">
        <w:rPr>
          <w:rFonts w:ascii="Times New Roman" w:hAnsi="Times New Roman" w:cs="Times New Roman"/>
          <w:color w:val="2C2D2E"/>
          <w:sz w:val="24"/>
          <w:szCs w:val="24"/>
        </w:rPr>
        <w:t xml:space="preserve"> агенты, магнитно-резонансные агенты оптическая когерентная томография, оптический просветляющий агент</w:t>
      </w:r>
      <w:r>
        <w:rPr>
          <w:rFonts w:ascii="Times New Roman" w:hAnsi="Times New Roman" w:cs="Times New Roman"/>
          <w:color w:val="2C2D2E"/>
          <w:sz w:val="24"/>
          <w:szCs w:val="24"/>
        </w:rPr>
        <w:t>,</w:t>
      </w:r>
      <w:r w:rsidRPr="00EF6DF9">
        <w:rPr>
          <w:rFonts w:ascii="Times New Roman" w:hAnsi="Times New Roman" w:cs="Times New Roman"/>
          <w:color w:val="2C2D2E"/>
          <w:sz w:val="24"/>
          <w:szCs w:val="24"/>
        </w:rPr>
        <w:t xml:space="preserve"> оптическое просветление</w:t>
      </w:r>
      <w:r w:rsidR="00521005" w:rsidRPr="00DC24D9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</w:p>
    <w:p w14:paraId="48B6E137" w14:textId="77777777" w:rsidR="00CE3A93" w:rsidRPr="00DC24D9" w:rsidRDefault="00CE3A93" w:rsidP="00DC24D9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CE3A93" w:rsidRPr="00DC24D9" w:rsidSect="00526AB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05"/>
    <w:rsid w:val="00003D6D"/>
    <w:rsid w:val="00024D2A"/>
    <w:rsid w:val="00032D39"/>
    <w:rsid w:val="000333BB"/>
    <w:rsid w:val="00063D06"/>
    <w:rsid w:val="000C32BB"/>
    <w:rsid w:val="001150E9"/>
    <w:rsid w:val="00184F9F"/>
    <w:rsid w:val="001B0CF9"/>
    <w:rsid w:val="001D2B77"/>
    <w:rsid w:val="0021240B"/>
    <w:rsid w:val="00230DE0"/>
    <w:rsid w:val="00291830"/>
    <w:rsid w:val="002C66EC"/>
    <w:rsid w:val="00317BAC"/>
    <w:rsid w:val="003547AC"/>
    <w:rsid w:val="004E209F"/>
    <w:rsid w:val="00521005"/>
    <w:rsid w:val="00526ABD"/>
    <w:rsid w:val="005D3840"/>
    <w:rsid w:val="00663E21"/>
    <w:rsid w:val="0068062E"/>
    <w:rsid w:val="006937AE"/>
    <w:rsid w:val="006A07A9"/>
    <w:rsid w:val="006D1B9B"/>
    <w:rsid w:val="00700C25"/>
    <w:rsid w:val="00742B3E"/>
    <w:rsid w:val="007700F4"/>
    <w:rsid w:val="00814F42"/>
    <w:rsid w:val="00834974"/>
    <w:rsid w:val="00887717"/>
    <w:rsid w:val="008A2C99"/>
    <w:rsid w:val="008C5ABD"/>
    <w:rsid w:val="008C63AC"/>
    <w:rsid w:val="008D26DA"/>
    <w:rsid w:val="00932B3A"/>
    <w:rsid w:val="00951C34"/>
    <w:rsid w:val="00990967"/>
    <w:rsid w:val="009C2D06"/>
    <w:rsid w:val="00A45808"/>
    <w:rsid w:val="00B24670"/>
    <w:rsid w:val="00B47FF4"/>
    <w:rsid w:val="00B542BF"/>
    <w:rsid w:val="00BE637B"/>
    <w:rsid w:val="00C2263E"/>
    <w:rsid w:val="00CA66E8"/>
    <w:rsid w:val="00CE3A93"/>
    <w:rsid w:val="00CE6705"/>
    <w:rsid w:val="00D159B0"/>
    <w:rsid w:val="00DC24D9"/>
    <w:rsid w:val="00E17B64"/>
    <w:rsid w:val="00EA0B6F"/>
    <w:rsid w:val="00EF6DF9"/>
    <w:rsid w:val="00F07FEC"/>
    <w:rsid w:val="00FE2862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E5D1"/>
  <w15:chartTrackingRefBased/>
  <w15:docId w15:val="{CCECCDF0-F12D-4548-AA06-8EB97D1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00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uiPriority w:val="99"/>
    <w:semiHidden/>
    <w:unhideWhenUsed/>
    <w:rsid w:val="008C5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880B-1171-4AD6-A885-1D03EAB5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Мольдон Павел Александрович</dc:creator>
  <cp:keywords/>
  <dc:description/>
  <cp:lastModifiedBy>Мольдон Павел Александрович</cp:lastModifiedBy>
  <cp:revision>41</cp:revision>
  <dcterms:created xsi:type="dcterms:W3CDTF">2025-02-25T15:26:00Z</dcterms:created>
  <dcterms:modified xsi:type="dcterms:W3CDTF">2025-03-08T09:42:00Z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b87dc080-e799-3b6e-9420-1ac1bf4b7696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http://www.zotero.org/styles/harvard-cite-them-right</vt:lpwstr>
  </property>
  <property fmtid="{D5CDD505-2E9C-101B-9397-08002B2CF9AE}" pid="10" name="Mendeley Recent Style Name 2_1">
    <vt:lpwstr>Cite Them Right 12th edition - Harvard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http://www.zotero.org/styles/modern-language-association</vt:lpwstr>
  </property>
  <property fmtid="{D5CDD505-2E9C-101B-9397-08002B2CF9AE}" pid="16" name="Mendeley Recent Style Name 5_1">
    <vt:lpwstr>Modern Language Association 9th edition</vt:lpwstr>
  </property>
  <property fmtid="{D5CDD505-2E9C-101B-9397-08002B2CF9AE}" pid="17" name="Mendeley Recent Style Id 6_1">
    <vt:lpwstr>http://www.zotero.org/styles/nature</vt:lpwstr>
  </property>
  <property fmtid="{D5CDD505-2E9C-101B-9397-08002B2CF9AE}" pid="18" name="Mendeley Recent Style Name 6_1">
    <vt:lpwstr>Nature</vt:lpwstr>
  </property>
  <property fmtid="{D5CDD505-2E9C-101B-9397-08002B2CF9AE}" pid="19" name="Mendeley Recent Style Id 7_1">
    <vt:lpwstr>http://csl.mendeley.com/styles/484449971/gost-r-7-0-5-2009-B</vt:lpwstr>
  </property>
  <property fmtid="{D5CDD505-2E9C-101B-9397-08002B2CF9AE}" pid="20" name="Mendeley Recent Style Name 7_1">
    <vt:lpwstr>Russian GOST R 7.0.5-2008 (Russian-Bach) - Yuriy Slonumskiy</vt:lpwstr>
  </property>
  <property fmtid="{D5CDD505-2E9C-101B-9397-08002B2CF9AE}" pid="21" name="Mendeley Recent Style Id 8_1">
    <vt:lpwstr>http://csl.mendeley.com/styles/702113661/213gost-r-7-0-5-2008-numeric-doi-Ivan-Moldon-7</vt:lpwstr>
  </property>
  <property fmtid="{D5CDD505-2E9C-101B-9397-08002B2CF9AE}" pid="22" name="Mendeley Recent Style Name 8_1">
    <vt:lpwstr>Russian GOST R 7.0.5-2008 (numeric) - Ivan Moldon</vt:lpwstr>
  </property>
  <property fmtid="{D5CDD505-2E9C-101B-9397-08002B2CF9AE}" pid="23" name="Mendeley Recent Style Id 9_1">
    <vt:lpwstr>https://csl.mendeley.com/styles/703026661/series-on-biomechanics</vt:lpwstr>
  </property>
  <property fmtid="{D5CDD505-2E9C-101B-9397-08002B2CF9AE}" pid="24" name="Mendeley Recent Style Name 9_1">
    <vt:lpwstr>Series on Biomechanics - Matvei Maksimov</vt:lpwstr>
  </property>
</Properties>
</file>