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F7A4" w14:textId="483E6B6B" w:rsidR="05A0EB0E" w:rsidRPr="000929DA" w:rsidRDefault="18BB4B4C" w:rsidP="05A0EB0E">
      <w:pPr>
        <w:spacing w:line="259" w:lineRule="auto"/>
        <w:ind w:firstLine="426"/>
        <w:jc w:val="center"/>
        <w:rPr>
          <w:b/>
          <w:bCs/>
          <w:color w:val="000000" w:themeColor="text1"/>
        </w:rPr>
      </w:pPr>
      <w:r w:rsidRPr="000929DA">
        <w:rPr>
          <w:b/>
          <w:bCs/>
          <w:color w:val="000000" w:themeColor="text1"/>
        </w:rPr>
        <w:t>Определени</w:t>
      </w:r>
      <w:r w:rsidR="00507616">
        <w:rPr>
          <w:b/>
          <w:bCs/>
          <w:color w:val="000000" w:themeColor="text1"/>
        </w:rPr>
        <w:t xml:space="preserve">е </w:t>
      </w:r>
      <w:r w:rsidRPr="000929DA">
        <w:rPr>
          <w:b/>
          <w:bCs/>
          <w:color w:val="000000" w:themeColor="text1"/>
        </w:rPr>
        <w:t xml:space="preserve">оптимальной пористости среды для оптического датчика давления </w:t>
      </w:r>
      <w:r w:rsidR="000E212B" w:rsidRPr="000929DA">
        <w:rPr>
          <w:b/>
          <w:bCs/>
          <w:color w:val="000000" w:themeColor="text1"/>
        </w:rPr>
        <w:t xml:space="preserve">в различных конфигурациях </w:t>
      </w:r>
      <w:r w:rsidRPr="000929DA">
        <w:rPr>
          <w:b/>
          <w:bCs/>
          <w:color w:val="000000" w:themeColor="text1"/>
        </w:rPr>
        <w:t>с помощью численного моделирования распространения света методом Мон</w:t>
      </w:r>
      <w:r w:rsidR="000E212B" w:rsidRPr="000929DA">
        <w:rPr>
          <w:b/>
          <w:bCs/>
          <w:color w:val="000000" w:themeColor="text1"/>
        </w:rPr>
        <w:t>т</w:t>
      </w:r>
      <w:r w:rsidRPr="000929DA">
        <w:rPr>
          <w:b/>
          <w:bCs/>
          <w:color w:val="000000" w:themeColor="text1"/>
        </w:rPr>
        <w:t>е-Карло.</w:t>
      </w:r>
    </w:p>
    <w:p w14:paraId="6D295D6B" w14:textId="6F976A0D" w:rsidR="00BC53DF" w:rsidRPr="000929DA" w:rsidRDefault="003A7D50" w:rsidP="4C42053A">
      <w:pPr>
        <w:ind w:firstLine="426"/>
        <w:jc w:val="center"/>
        <w:rPr>
          <w:b/>
          <w:bCs/>
          <w:i/>
          <w:iCs/>
        </w:rPr>
      </w:pPr>
      <w:r w:rsidRPr="000929DA">
        <w:rPr>
          <w:rStyle w:val="Emphasis"/>
          <w:b/>
          <w:bCs/>
          <w:color w:val="000000"/>
          <w:shd w:val="clear" w:color="auto" w:fill="FFFFFF"/>
        </w:rPr>
        <w:t>Фадеев Н.А</w:t>
      </w:r>
      <w:r w:rsidR="00BC53DF" w:rsidRPr="000929DA">
        <w:rPr>
          <w:rStyle w:val="Emphasis"/>
          <w:b/>
          <w:bCs/>
          <w:color w:val="000000"/>
          <w:shd w:val="clear" w:color="auto" w:fill="FFFFFF"/>
        </w:rPr>
        <w:t>.</w:t>
      </w:r>
      <w:r w:rsidR="00BC53DF" w:rsidRPr="000929DA">
        <w:rPr>
          <w:rStyle w:val="Emphasis"/>
          <w:b/>
          <w:bCs/>
          <w:i w:val="0"/>
          <w:iCs w:val="0"/>
          <w:color w:val="000000"/>
          <w:shd w:val="clear" w:color="auto" w:fill="FFFFFF"/>
          <w:vertAlign w:val="superscript"/>
        </w:rPr>
        <w:t>1</w:t>
      </w:r>
    </w:p>
    <w:p w14:paraId="104D9C28" w14:textId="26B0F7D0" w:rsidR="00617E11" w:rsidRDefault="18BB4B4C" w:rsidP="00617E11">
      <w:pPr>
        <w:spacing w:after="200"/>
        <w:ind w:firstLine="426"/>
        <w:jc w:val="center"/>
        <w:rPr>
          <w:i/>
          <w:iCs/>
          <w:color w:val="000000"/>
          <w:shd w:val="clear" w:color="auto" w:fill="FFFFFF"/>
        </w:rPr>
      </w:pPr>
      <w:r w:rsidRPr="000929DA">
        <w:rPr>
          <w:rStyle w:val="Emphasis"/>
          <w:color w:val="000000" w:themeColor="text1"/>
          <w:vertAlign w:val="superscript"/>
        </w:rPr>
        <w:t>1</w:t>
      </w:r>
      <w:r w:rsidR="00145725" w:rsidRPr="000929DA">
        <w:rPr>
          <w:rStyle w:val="Emphasis"/>
          <w:color w:val="000000"/>
          <w:shd w:val="clear" w:color="auto" w:fill="FFFFFF"/>
        </w:rPr>
        <w:t>Московский государственный университет имени М.В.</w:t>
      </w:r>
      <w:r w:rsidR="00507616" w:rsidRPr="00507616">
        <w:rPr>
          <w:rStyle w:val="Emphasis"/>
          <w:color w:val="000000"/>
          <w:shd w:val="clear" w:color="auto" w:fill="FFFFFF"/>
        </w:rPr>
        <w:t xml:space="preserve"> </w:t>
      </w:r>
      <w:r w:rsidR="00145725" w:rsidRPr="000929DA">
        <w:rPr>
          <w:rStyle w:val="Emphasis"/>
          <w:color w:val="000000"/>
          <w:shd w:val="clear" w:color="auto" w:fill="FFFFFF"/>
        </w:rPr>
        <w:t>Ломоносова,</w:t>
      </w:r>
      <w:r w:rsidR="00145725" w:rsidRPr="000929DA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0929DA">
        <w:rPr>
          <w:i/>
          <w:iCs/>
          <w:color w:val="000000"/>
          <w:shd w:val="clear" w:color="auto" w:fill="FFFFFF"/>
        </w:rPr>
        <w:br/>
      </w:r>
      <w:r w:rsidR="00145725" w:rsidRPr="000929DA">
        <w:rPr>
          <w:rStyle w:val="Emphasis"/>
          <w:color w:val="000000"/>
          <w:shd w:val="clear" w:color="auto" w:fill="FFFFFF"/>
        </w:rPr>
        <w:t>физический факультет, Москва, Россия</w:t>
      </w:r>
      <w:r w:rsidR="00617E11" w:rsidRPr="000929DA">
        <w:rPr>
          <w:i/>
          <w:iCs/>
          <w:color w:val="000000"/>
          <w:shd w:val="clear" w:color="auto" w:fill="FFFFFF"/>
        </w:rPr>
        <w:t xml:space="preserve"> </w:t>
      </w:r>
    </w:p>
    <w:p w14:paraId="31A22907" w14:textId="320F4EC5" w:rsidR="006C4C48" w:rsidRPr="00A6137E" w:rsidRDefault="00145725" w:rsidP="00617E11">
      <w:pPr>
        <w:spacing w:after="200"/>
        <w:ind w:firstLine="426"/>
        <w:jc w:val="center"/>
        <w:rPr>
          <w:rStyle w:val="Emphasis"/>
          <w:color w:val="000000"/>
          <w:shd w:val="clear" w:color="auto" w:fill="FFFFFF"/>
          <w:lang w:val="en-US"/>
        </w:rPr>
      </w:pPr>
      <w:r w:rsidRPr="00507616">
        <w:rPr>
          <w:i/>
          <w:iCs/>
          <w:color w:val="000000"/>
          <w:shd w:val="clear" w:color="auto" w:fill="FFFFFF"/>
        </w:rPr>
        <w:br/>
      </w:r>
      <w:r w:rsidRPr="00A6137E">
        <w:rPr>
          <w:rStyle w:val="Emphasis"/>
          <w:color w:val="000000"/>
          <w:shd w:val="clear" w:color="auto" w:fill="FFFFFF"/>
          <w:lang w:val="en-US"/>
        </w:rPr>
        <w:t xml:space="preserve">E–mail: </w:t>
      </w:r>
      <w:r w:rsidR="006C4C48" w:rsidRPr="00A6137E">
        <w:rPr>
          <w:rStyle w:val="Emphasis"/>
          <w:color w:val="000000" w:themeColor="text1"/>
          <w:shd w:val="clear" w:color="auto" w:fill="FFFFFF"/>
          <w:lang w:val="en-US"/>
        </w:rPr>
        <w:t>fadeev.na21@physics.msu.ru</w:t>
      </w:r>
    </w:p>
    <w:p w14:paraId="5328C08F" w14:textId="271A4317" w:rsidR="000E212B" w:rsidRPr="000929DA" w:rsidRDefault="000E212B" w:rsidP="000E212B">
      <w:pPr>
        <w:spacing w:line="259" w:lineRule="auto"/>
        <w:ind w:firstLine="397"/>
        <w:jc w:val="both"/>
      </w:pPr>
      <w:r w:rsidRPr="000929DA">
        <w:t>Во многих современных инженерных задачах, например, в робототехнике и при создании функциональных протезов, существует необходимость точного измерения давления, оказываемого на ту или иную часть устройства, механизма. Широко распространены датчики, в основе которых лежит изменение различных параметров используемой в устройстве электрической цепи, пьезоэлектрический эффект</w:t>
      </w:r>
      <w:r w:rsidR="00617E11">
        <w:t xml:space="preserve">, </w:t>
      </w:r>
      <w:r w:rsidRPr="000929DA">
        <w:t>но они не лишены недостатков. Первые не обладают высокой чувствительностью [1], для пьезоэлектрических датчиков ограничен рабочий диапазон.</w:t>
      </w:r>
    </w:p>
    <w:p w14:paraId="489CF004" w14:textId="6A23F5AB" w:rsidR="000E212B" w:rsidRPr="000929DA" w:rsidRDefault="000E212B" w:rsidP="000E212B">
      <w:pPr>
        <w:pStyle w:val="NormalWeb"/>
        <w:ind w:firstLine="426"/>
        <w:jc w:val="both"/>
        <w:rPr>
          <w:color w:val="000000"/>
        </w:rPr>
      </w:pPr>
      <w:r w:rsidRPr="000929DA">
        <w:t>Возможным методом решения поставленной задачи может послужить оптический датчик давления</w:t>
      </w:r>
      <w:r w:rsidR="00617E11">
        <w:t xml:space="preserve"> на основе оптически прозрачного пористого вещества</w:t>
      </w:r>
      <w:r w:rsidRPr="000929DA">
        <w:t>.</w:t>
      </w:r>
      <w:r w:rsidRPr="000929DA">
        <w:rPr>
          <w:color w:val="000000"/>
        </w:rPr>
        <w:t xml:space="preserve"> При деформации пористого вещества изменяются взаимное расположение и форма пор, вследствие чего происходит изменение оптических свойств пористой среды. Изменение интенсивности детектируемого излучения позволяет оценить степень деформации пористого материала</w:t>
      </w:r>
      <w:r w:rsidR="00744F2F">
        <w:rPr>
          <w:color w:val="000000"/>
        </w:rPr>
        <w:t>, и п</w:t>
      </w:r>
      <w:r w:rsidRPr="000929DA">
        <w:rPr>
          <w:color w:val="000000"/>
        </w:rPr>
        <w:t>ри известных механических свойствах используемого материала становится возможным установить связь между изменением интенсивности детектируемого излучения и прикладываемым к датчику давлением.</w:t>
      </w:r>
    </w:p>
    <w:p w14:paraId="47B0B56D" w14:textId="4C0D4C2E" w:rsidR="000E212B" w:rsidRPr="000929DA" w:rsidRDefault="000E212B" w:rsidP="000E212B">
      <w:pPr>
        <w:pStyle w:val="NormalWeb"/>
        <w:ind w:firstLine="426"/>
        <w:jc w:val="both"/>
        <w:rPr>
          <w:color w:val="000000"/>
        </w:rPr>
      </w:pPr>
      <w:r w:rsidRPr="000929DA">
        <w:rPr>
          <w:color w:val="000000"/>
        </w:rPr>
        <w:t>Существуют приближенные способы аналитического описания прошедшего через сильно рассеивающие среды излучения, такие как уравнение диффузии [</w:t>
      </w:r>
      <w:r w:rsidR="00A7631F">
        <w:rPr>
          <w:color w:val="000000"/>
        </w:rPr>
        <w:t>2</w:t>
      </w:r>
      <w:r w:rsidRPr="000929DA">
        <w:rPr>
          <w:color w:val="000000"/>
        </w:rPr>
        <w:t xml:space="preserve">]. Их использование затруднено в общем случае необходимостью в решении </w:t>
      </w:r>
      <w:proofErr w:type="spellStart"/>
      <w:r w:rsidRPr="000929DA">
        <w:rPr>
          <w:color w:val="000000"/>
        </w:rPr>
        <w:t>интегродифференциальных</w:t>
      </w:r>
      <w:proofErr w:type="spellEnd"/>
      <w:r w:rsidRPr="000929DA">
        <w:rPr>
          <w:color w:val="000000"/>
        </w:rPr>
        <w:t xml:space="preserve"> уравнений.</w:t>
      </w:r>
      <w:r w:rsidR="00617E11">
        <w:rPr>
          <w:color w:val="000000"/>
        </w:rPr>
        <w:t xml:space="preserve"> </w:t>
      </w:r>
      <w:r w:rsidRPr="000929DA">
        <w:rPr>
          <w:color w:val="000000"/>
        </w:rPr>
        <w:t>Для решения данной задачи оправдано использование приближенных численных методов моделирования.</w:t>
      </w:r>
    </w:p>
    <w:p w14:paraId="612CE69F" w14:textId="5C20C527" w:rsidR="000E212B" w:rsidRPr="000929DA" w:rsidRDefault="000E212B" w:rsidP="000E212B">
      <w:pPr>
        <w:pStyle w:val="NormalWeb"/>
        <w:ind w:firstLine="426"/>
        <w:jc w:val="both"/>
        <w:rPr>
          <w:color w:val="000000"/>
        </w:rPr>
      </w:pPr>
      <w:r w:rsidRPr="000929DA">
        <w:rPr>
          <w:color w:val="000000"/>
        </w:rPr>
        <w:t xml:space="preserve">Классическим подходом в моделировании распространения излучения в сложных неоднородных средах является метод Монте-Карло, предложенный </w:t>
      </w:r>
      <w:proofErr w:type="spellStart"/>
      <w:r w:rsidRPr="000929DA">
        <w:rPr>
          <w:color w:val="000000"/>
        </w:rPr>
        <w:t>Пралем</w:t>
      </w:r>
      <w:proofErr w:type="spellEnd"/>
      <w:r w:rsidRPr="000929DA">
        <w:rPr>
          <w:color w:val="000000"/>
        </w:rPr>
        <w:t xml:space="preserve"> в 1989 году [</w:t>
      </w:r>
      <w:r w:rsidR="00A7631F">
        <w:rPr>
          <w:color w:val="000000"/>
        </w:rPr>
        <w:t>3</w:t>
      </w:r>
      <w:r w:rsidRPr="000929DA">
        <w:rPr>
          <w:color w:val="000000"/>
        </w:rPr>
        <w:t xml:space="preserve">] и успешно применяемый </w:t>
      </w:r>
      <w:r w:rsidRPr="000929DA">
        <w:t xml:space="preserve">при исследовании параметров рассеяния и поглощения </w:t>
      </w:r>
      <w:proofErr w:type="spellStart"/>
      <w:r w:rsidRPr="000929DA">
        <w:t>биотканей</w:t>
      </w:r>
      <w:proofErr w:type="spellEnd"/>
      <w:r w:rsidRPr="000929DA">
        <w:t>, кожи, подкожных слоев [</w:t>
      </w:r>
      <w:r w:rsidR="00A7631F">
        <w:t>4</w:t>
      </w:r>
      <w:r w:rsidRPr="000929DA">
        <w:t xml:space="preserve">, </w:t>
      </w:r>
      <w:r w:rsidR="00A7631F">
        <w:t>5</w:t>
      </w:r>
      <w:r w:rsidRPr="000929DA">
        <w:t>]</w:t>
      </w:r>
      <w:r w:rsidRPr="000929DA">
        <w:rPr>
          <w:color w:val="000000"/>
        </w:rPr>
        <w:t xml:space="preserve">. Данный метод позволяет описывать оптические свойства относительно сложных структур без необходимости теоретического анализа. Развитие вычислительной техники и алгоритмов параллельных вычислений позволило существенно ускорить метод Монте-Карло </w:t>
      </w:r>
      <w:r w:rsidRPr="000929DA">
        <w:t>[</w:t>
      </w:r>
      <w:r w:rsidR="00A7631F">
        <w:t>6</w:t>
      </w:r>
      <w:r w:rsidRPr="000929DA">
        <w:t>]</w:t>
      </w:r>
      <w:r w:rsidRPr="000929DA">
        <w:rPr>
          <w:color w:val="000000"/>
        </w:rPr>
        <w:t xml:space="preserve">. </w:t>
      </w:r>
    </w:p>
    <w:p w14:paraId="12983B4E" w14:textId="033F2AC4" w:rsidR="000E212B" w:rsidRPr="000929DA" w:rsidRDefault="000E212B" w:rsidP="000E212B">
      <w:pPr>
        <w:pStyle w:val="NormalWeb"/>
        <w:ind w:firstLine="426"/>
        <w:jc w:val="both"/>
        <w:rPr>
          <w:color w:val="000000"/>
        </w:rPr>
      </w:pPr>
      <w:r w:rsidRPr="000929DA">
        <w:rPr>
          <w:color w:val="000000"/>
        </w:rPr>
        <w:t xml:space="preserve">Одним из </w:t>
      </w:r>
      <w:r w:rsidR="00617E11">
        <w:rPr>
          <w:color w:val="000000"/>
        </w:rPr>
        <w:t>широко применяемых</w:t>
      </w:r>
      <w:r w:rsidRPr="000929DA">
        <w:rPr>
          <w:color w:val="000000"/>
        </w:rPr>
        <w:t xml:space="preserve"> улучшений описанного метода для описания сложных геометрических конфигураций является возможность представления образца через </w:t>
      </w:r>
      <w:proofErr w:type="spellStart"/>
      <w:r w:rsidRPr="000929DA">
        <w:rPr>
          <w:color w:val="000000"/>
        </w:rPr>
        <w:t>воксели</w:t>
      </w:r>
      <w:proofErr w:type="spellEnd"/>
      <w:r w:rsidRPr="000929DA">
        <w:rPr>
          <w:color w:val="000000"/>
        </w:rPr>
        <w:t xml:space="preserve"> - трехмерные единичные кубы вещества с заданными свойствами. Однако для ряда задач </w:t>
      </w:r>
      <w:r w:rsidR="00744F2F">
        <w:rPr>
          <w:color w:val="000000"/>
        </w:rPr>
        <w:t>данный подход</w:t>
      </w:r>
      <w:r w:rsidRPr="000929DA">
        <w:rPr>
          <w:color w:val="000000"/>
        </w:rPr>
        <w:t xml:space="preserve"> не применим, так как границы раздела различных веществ не будут обладать необходимой степенью гладкостью из-за их кубической структуры </w:t>
      </w:r>
      <w:r w:rsidRPr="000929DA">
        <w:t>[</w:t>
      </w:r>
      <w:r w:rsidR="00A7631F">
        <w:t>7</w:t>
      </w:r>
      <w:r w:rsidRPr="000929DA">
        <w:t>]</w:t>
      </w:r>
      <w:r w:rsidRPr="000929DA">
        <w:rPr>
          <w:color w:val="000000"/>
        </w:rPr>
        <w:t>. Среди прочих метод</w:t>
      </w:r>
      <w:r w:rsidR="00744F2F">
        <w:rPr>
          <w:color w:val="000000"/>
        </w:rPr>
        <w:t>ов моделирования может быть использован</w:t>
      </w:r>
      <w:r w:rsidRPr="000929DA">
        <w:rPr>
          <w:color w:val="000000"/>
        </w:rPr>
        <w:t xml:space="preserve"> рейтрейсинг [</w:t>
      </w:r>
      <w:r w:rsidR="00A7631F">
        <w:rPr>
          <w:color w:val="000000"/>
        </w:rPr>
        <w:t>8</w:t>
      </w:r>
      <w:r w:rsidRPr="000929DA">
        <w:rPr>
          <w:color w:val="000000"/>
        </w:rPr>
        <w:t>], с помощью которого рассчитывается распространение луча света в среде по законам геометрической оптики, но данный метод не позволяет учесть спектральные характеристики среды, такие как спектр поглощения и рассеяния.</w:t>
      </w:r>
    </w:p>
    <w:p w14:paraId="7527D522" w14:textId="3E19D8D9" w:rsidR="000E212B" w:rsidRPr="000929DA" w:rsidRDefault="000E212B" w:rsidP="000E212B">
      <w:pPr>
        <w:pStyle w:val="NormalWeb"/>
        <w:ind w:firstLine="426"/>
        <w:jc w:val="both"/>
        <w:rPr>
          <w:color w:val="000000"/>
        </w:rPr>
      </w:pPr>
      <w:r w:rsidRPr="000929DA">
        <w:rPr>
          <w:color w:val="000000"/>
        </w:rPr>
        <w:lastRenderedPageBreak/>
        <w:t xml:space="preserve">Примером оптимального решения проблемы с детализацией границ раздела веществ является метод SVMC </w:t>
      </w:r>
      <w:r w:rsidR="004E1D57">
        <w:rPr>
          <w:color w:val="000000"/>
        </w:rPr>
        <w:t xml:space="preserve">(от англ. </w:t>
      </w:r>
      <w:r w:rsidR="004E1D57">
        <w:rPr>
          <w:color w:val="000000"/>
          <w:lang w:val="en-US"/>
        </w:rPr>
        <w:t>Split</w:t>
      </w:r>
      <w:r w:rsidR="004E1D57" w:rsidRPr="00A6137E">
        <w:rPr>
          <w:color w:val="000000"/>
        </w:rPr>
        <w:t>-</w:t>
      </w:r>
      <w:r w:rsidR="004E1D57">
        <w:rPr>
          <w:color w:val="000000"/>
          <w:lang w:val="en-US"/>
        </w:rPr>
        <w:t>Voxel</w:t>
      </w:r>
      <w:r w:rsidR="004E1D57" w:rsidRPr="00A6137E">
        <w:rPr>
          <w:color w:val="000000"/>
        </w:rPr>
        <w:t xml:space="preserve"> </w:t>
      </w:r>
      <w:r w:rsidR="004E1D57">
        <w:rPr>
          <w:color w:val="000000"/>
          <w:lang w:val="en-US"/>
        </w:rPr>
        <w:t>Monte</w:t>
      </w:r>
      <w:r w:rsidR="004E1D57" w:rsidRPr="00A6137E">
        <w:rPr>
          <w:color w:val="000000"/>
        </w:rPr>
        <w:t xml:space="preserve"> </w:t>
      </w:r>
      <w:r w:rsidR="004E1D57">
        <w:rPr>
          <w:color w:val="000000"/>
          <w:lang w:val="en-US"/>
        </w:rPr>
        <w:t>Carlo</w:t>
      </w:r>
      <w:r w:rsidR="004E1D57">
        <w:rPr>
          <w:color w:val="000000"/>
        </w:rPr>
        <w:t>)</w:t>
      </w:r>
      <w:r w:rsidR="004E1D57" w:rsidRPr="00A6137E">
        <w:rPr>
          <w:color w:val="000000"/>
        </w:rPr>
        <w:t xml:space="preserve"> </w:t>
      </w:r>
      <w:r w:rsidRPr="000929DA">
        <w:rPr>
          <w:color w:val="000000"/>
        </w:rPr>
        <w:t>[</w:t>
      </w:r>
      <w:r w:rsidR="00A7631F">
        <w:rPr>
          <w:color w:val="000000"/>
        </w:rPr>
        <w:t>9</w:t>
      </w:r>
      <w:r w:rsidRPr="000929DA">
        <w:rPr>
          <w:color w:val="000000"/>
        </w:rPr>
        <w:t xml:space="preserve">]. В рамках данного метода заданные </w:t>
      </w:r>
      <w:proofErr w:type="spellStart"/>
      <w:r w:rsidRPr="000929DA">
        <w:rPr>
          <w:color w:val="000000"/>
        </w:rPr>
        <w:t>воксели</w:t>
      </w:r>
      <w:proofErr w:type="spellEnd"/>
      <w:r w:rsidRPr="000929DA">
        <w:rPr>
          <w:color w:val="000000"/>
        </w:rPr>
        <w:t xml:space="preserve"> заменяются на плоскости, разделяющие два типа среды. При попадании указанный </w:t>
      </w:r>
      <w:proofErr w:type="spellStart"/>
      <w:r w:rsidRPr="000929DA">
        <w:rPr>
          <w:color w:val="000000"/>
        </w:rPr>
        <w:t>воксель</w:t>
      </w:r>
      <w:proofErr w:type="spellEnd"/>
      <w:r w:rsidRPr="000929DA">
        <w:rPr>
          <w:color w:val="000000"/>
        </w:rPr>
        <w:t xml:space="preserve"> фотонный пакет будет взаимодействовать с плоскостью отдельно в соответствии с уравнениями геометрической оптики, после прохождения - по реализованному в программном пакете методу Монте-Карло. Такой способ позволяет относительно сгладить поверхности объектов, повышая степень детализации</w:t>
      </w:r>
      <w:r w:rsidR="00744F2F">
        <w:rPr>
          <w:color w:val="000000"/>
        </w:rPr>
        <w:t xml:space="preserve"> при относительно невысоких дополнительных затратах </w:t>
      </w:r>
      <w:r w:rsidR="00A52119">
        <w:rPr>
          <w:color w:val="000000"/>
        </w:rPr>
        <w:t>вычислительных ресурсов</w:t>
      </w:r>
      <w:r w:rsidR="00744F2F">
        <w:rPr>
          <w:color w:val="000000"/>
        </w:rPr>
        <w:t>.</w:t>
      </w:r>
    </w:p>
    <w:p w14:paraId="50B42DC6" w14:textId="42AA007A" w:rsidR="4C42053A" w:rsidRPr="000929DA" w:rsidRDefault="000E212B" w:rsidP="000E212B">
      <w:pPr>
        <w:pStyle w:val="NormalWeb"/>
        <w:ind w:firstLine="397"/>
        <w:jc w:val="both"/>
        <w:rPr>
          <w:color w:val="000000"/>
        </w:rPr>
      </w:pPr>
      <w:r w:rsidRPr="000929DA">
        <w:rPr>
          <w:color w:val="000000"/>
        </w:rPr>
        <w:t xml:space="preserve">В рамках данной работы были проведены расчеты распространения света в пористой среде с использованием </w:t>
      </w:r>
      <w:r w:rsidRPr="000929DA">
        <w:rPr>
          <w:color w:val="000000"/>
          <w:lang w:val="en-US"/>
        </w:rPr>
        <w:t>SVMC</w:t>
      </w:r>
      <w:r w:rsidRPr="000929DA">
        <w:rPr>
          <w:color w:val="000000"/>
        </w:rPr>
        <w:t xml:space="preserve">. Был проведен сравнительный анализ индикатрис рассеяния единичной поры классическом методе MC, SVMC и </w:t>
      </w:r>
      <w:r w:rsidR="004E1D57">
        <w:rPr>
          <w:color w:val="000000"/>
        </w:rPr>
        <w:t>метода трассировки лучей</w:t>
      </w:r>
      <w:r w:rsidRPr="000929DA">
        <w:rPr>
          <w:color w:val="000000"/>
        </w:rPr>
        <w:t xml:space="preserve"> как эталон</w:t>
      </w:r>
      <w:r w:rsidR="004E1D57">
        <w:rPr>
          <w:color w:val="000000"/>
        </w:rPr>
        <w:t>а</w:t>
      </w:r>
      <w:r w:rsidRPr="000929DA">
        <w:rPr>
          <w:color w:val="000000"/>
        </w:rPr>
        <w:t>. Далее исследуются характерные зависимости диффузно отраженного сигнала и коэффициента пропускания оптически прозрачной пористой среды при различных конфигурациях источника и детектора излучения в схемах диффузного отражения и диффузного пропускания, и определяются оптимальные параметры пористости, которые позволяют получить максимальный контраст при заданных размерах среды.</w:t>
      </w:r>
    </w:p>
    <w:p w14:paraId="4589B139" w14:textId="09DAE372" w:rsidR="56ADF636" w:rsidRDefault="00A52119" w:rsidP="56ADF636">
      <w:pPr>
        <w:spacing w:line="259" w:lineRule="auto"/>
        <w:ind w:firstLine="397"/>
        <w:jc w:val="both"/>
        <w:rPr>
          <w:i/>
          <w:iCs/>
        </w:rPr>
      </w:pPr>
      <w:r w:rsidRPr="00A52119">
        <w:rPr>
          <w:i/>
          <w:iCs/>
        </w:rPr>
        <w:t xml:space="preserve">Исследование </w:t>
      </w:r>
      <w:r>
        <w:rPr>
          <w:i/>
          <w:iCs/>
        </w:rPr>
        <w:t xml:space="preserve">Фадеева Николая </w:t>
      </w:r>
      <w:r w:rsidRPr="00A52119">
        <w:rPr>
          <w:i/>
          <w:iCs/>
        </w:rPr>
        <w:t xml:space="preserve">поддержано грантом фонда </w:t>
      </w:r>
      <w:r>
        <w:rPr>
          <w:i/>
          <w:iCs/>
        </w:rPr>
        <w:t>«</w:t>
      </w:r>
      <w:r w:rsidRPr="00A52119">
        <w:rPr>
          <w:i/>
          <w:iCs/>
        </w:rPr>
        <w:t>Б</w:t>
      </w:r>
      <w:r>
        <w:rPr>
          <w:i/>
          <w:iCs/>
        </w:rPr>
        <w:t>АЗИС»</w:t>
      </w:r>
      <w:r w:rsidRPr="00A52119">
        <w:rPr>
          <w:i/>
          <w:iCs/>
        </w:rPr>
        <w:t xml:space="preserve"> №</w:t>
      </w:r>
      <w:r>
        <w:rPr>
          <w:i/>
          <w:iCs/>
        </w:rPr>
        <w:t xml:space="preserve"> </w:t>
      </w:r>
      <w:r w:rsidRPr="00A52119">
        <w:rPr>
          <w:i/>
          <w:iCs/>
        </w:rPr>
        <w:t>24-2-1-7-1</w:t>
      </w:r>
      <w:r>
        <w:rPr>
          <w:i/>
          <w:iCs/>
        </w:rPr>
        <w:t>.</w:t>
      </w:r>
    </w:p>
    <w:p w14:paraId="2D543ED8" w14:textId="77777777" w:rsidR="00A52119" w:rsidRPr="00A52119" w:rsidRDefault="00A52119" w:rsidP="00A52119">
      <w:pPr>
        <w:spacing w:line="259" w:lineRule="auto"/>
        <w:jc w:val="both"/>
      </w:pPr>
    </w:p>
    <w:p w14:paraId="103BACAD" w14:textId="77777777" w:rsidR="001942D4" w:rsidRPr="000929DA" w:rsidRDefault="00813C9E" w:rsidP="4C42053A">
      <w:pPr>
        <w:ind w:firstLine="426"/>
        <w:jc w:val="center"/>
        <w:rPr>
          <w:b/>
          <w:bCs/>
          <w:color w:val="000000" w:themeColor="text1"/>
        </w:rPr>
      </w:pPr>
      <w:r w:rsidRPr="000929DA">
        <w:rPr>
          <w:b/>
          <w:bCs/>
          <w:color w:val="000000"/>
          <w:shd w:val="clear" w:color="auto" w:fill="FFFFFF"/>
        </w:rPr>
        <w:t>Литература</w:t>
      </w:r>
    </w:p>
    <w:p w14:paraId="0D46FA40" w14:textId="2BFC2925" w:rsidR="001942D4" w:rsidRDefault="4C42053A" w:rsidP="4C42053A">
      <w:pPr>
        <w:pStyle w:val="ListParagraph"/>
        <w:numPr>
          <w:ilvl w:val="0"/>
          <w:numId w:val="6"/>
        </w:numPr>
        <w:ind w:left="709" w:hanging="283"/>
        <w:rPr>
          <w:lang w:val="en-US"/>
        </w:rPr>
      </w:pPr>
      <w:bookmarkStart w:id="0" w:name="_Hlk192109550"/>
      <w:r w:rsidRPr="00A6137E">
        <w:rPr>
          <w:lang w:val="en-US"/>
        </w:rPr>
        <w:t xml:space="preserve"> </w:t>
      </w:r>
      <w:proofErr w:type="spellStart"/>
      <w:r w:rsidRPr="000929DA">
        <w:rPr>
          <w:lang w:val="en-US"/>
        </w:rPr>
        <w:t>Ruzhan</w:t>
      </w:r>
      <w:proofErr w:type="spellEnd"/>
      <w:r w:rsidRPr="000929DA">
        <w:rPr>
          <w:lang w:val="en-US"/>
        </w:rPr>
        <w:t xml:space="preserve"> Qin, et al. A new strategy for the fabrication of a flexible and highly sensitive capacitive pressure sensor // </w:t>
      </w:r>
      <w:proofErr w:type="spellStart"/>
      <w:r w:rsidRPr="000929DA">
        <w:rPr>
          <w:lang w:val="en-US"/>
        </w:rPr>
        <w:t>Mycrosystems</w:t>
      </w:r>
      <w:proofErr w:type="spellEnd"/>
      <w:r w:rsidRPr="000929DA">
        <w:rPr>
          <w:lang w:val="en-US"/>
        </w:rPr>
        <w:t xml:space="preserve"> &amp; Nanoengineering. 2021. V. 7. Article № 100.</w:t>
      </w:r>
    </w:p>
    <w:p w14:paraId="41711B9F" w14:textId="252E7DB1" w:rsidR="001942D4" w:rsidRDefault="00A7631F" w:rsidP="00A7631F">
      <w:pPr>
        <w:pStyle w:val="ListParagraph"/>
        <w:numPr>
          <w:ilvl w:val="0"/>
          <w:numId w:val="6"/>
        </w:numPr>
        <w:ind w:left="709" w:hanging="283"/>
        <w:rPr>
          <w:lang w:val="en-US"/>
        </w:rPr>
      </w:pPr>
      <w:r w:rsidRPr="000929DA">
        <w:rPr>
          <w:lang w:val="en-US"/>
        </w:rPr>
        <w:t xml:space="preserve">Irving J. </w:t>
      </w:r>
      <w:proofErr w:type="spellStart"/>
      <w:r w:rsidRPr="000929DA">
        <w:rPr>
          <w:lang w:val="en-US"/>
        </w:rPr>
        <w:t>Bigio</w:t>
      </w:r>
      <w:proofErr w:type="spellEnd"/>
      <w:r w:rsidRPr="000929DA">
        <w:rPr>
          <w:lang w:val="en-US"/>
        </w:rPr>
        <w:t xml:space="preserve">, Sergio </w:t>
      </w:r>
      <w:proofErr w:type="spellStart"/>
      <w:r w:rsidRPr="000929DA">
        <w:rPr>
          <w:lang w:val="en-US"/>
        </w:rPr>
        <w:t>Fantini</w:t>
      </w:r>
      <w:proofErr w:type="spellEnd"/>
      <w:r w:rsidRPr="000929DA">
        <w:rPr>
          <w:lang w:val="en-US"/>
        </w:rPr>
        <w:t>. Quantitative Biomedical Optics: Theory, Methods and Applications.</w:t>
      </w:r>
    </w:p>
    <w:p w14:paraId="0398B404" w14:textId="3613591B" w:rsidR="00A7631F" w:rsidRPr="00A7631F" w:rsidRDefault="00A7631F" w:rsidP="00A7631F">
      <w:pPr>
        <w:pStyle w:val="ListParagraph"/>
        <w:numPr>
          <w:ilvl w:val="0"/>
          <w:numId w:val="6"/>
        </w:numPr>
        <w:ind w:left="709" w:hanging="283"/>
        <w:rPr>
          <w:lang w:val="en-US"/>
        </w:rPr>
      </w:pPr>
      <w:r w:rsidRPr="000929DA">
        <w:rPr>
          <w:lang w:val="en-US"/>
        </w:rPr>
        <w:t xml:space="preserve">S. A. </w:t>
      </w:r>
      <w:proofErr w:type="spellStart"/>
      <w:r w:rsidRPr="000929DA">
        <w:rPr>
          <w:lang w:val="en-US"/>
        </w:rPr>
        <w:t>Prahl</w:t>
      </w:r>
      <w:proofErr w:type="spellEnd"/>
      <w:r w:rsidRPr="000929DA">
        <w:rPr>
          <w:lang w:val="en-US"/>
        </w:rPr>
        <w:t>. A Monte Carlo model of light propagation in tissue // Dosimetry of Laser Radiation in Medicine and Biology</w:t>
      </w:r>
      <w:r w:rsidRPr="00617E11">
        <w:rPr>
          <w:lang w:val="en-US"/>
        </w:rPr>
        <w:t xml:space="preserve">. </w:t>
      </w:r>
      <w:r w:rsidRPr="000929DA">
        <w:t>1989. V</w:t>
      </w:r>
      <w:r w:rsidRPr="000929DA">
        <w:rPr>
          <w:lang w:val="en-US"/>
        </w:rPr>
        <w:t xml:space="preserve">. 10305, A. </w:t>
      </w:r>
      <w:r w:rsidRPr="000929DA">
        <w:t>1030509.</w:t>
      </w:r>
    </w:p>
    <w:p w14:paraId="1F4E35EE" w14:textId="4E730635" w:rsidR="00A7631F" w:rsidRDefault="00A7631F" w:rsidP="00A7631F">
      <w:pPr>
        <w:pStyle w:val="ListParagraph"/>
        <w:numPr>
          <w:ilvl w:val="0"/>
          <w:numId w:val="6"/>
        </w:numPr>
        <w:ind w:left="709" w:hanging="283"/>
        <w:rPr>
          <w:lang w:val="en-US"/>
        </w:rPr>
      </w:pPr>
      <w:proofErr w:type="spellStart"/>
      <w:r w:rsidRPr="000929DA">
        <w:rPr>
          <w:lang w:val="en-US"/>
        </w:rPr>
        <w:t>Leiming</w:t>
      </w:r>
      <w:proofErr w:type="spellEnd"/>
      <w:r w:rsidRPr="000929DA">
        <w:rPr>
          <w:lang w:val="en-US"/>
        </w:rPr>
        <w:t xml:space="preserve"> Yue, et al. Scalable and massively parallel Monte Carlo photon transport simulations for heterogeneous computing platforms // Journal of Biomedical optics. 2008. V. 23. Issue 1.</w:t>
      </w:r>
    </w:p>
    <w:p w14:paraId="2DC202C3" w14:textId="31E68DBE" w:rsidR="00A7631F" w:rsidRPr="00A7631F" w:rsidRDefault="00A7631F" w:rsidP="00A7631F">
      <w:pPr>
        <w:pStyle w:val="ListParagraph"/>
        <w:numPr>
          <w:ilvl w:val="0"/>
          <w:numId w:val="6"/>
        </w:numPr>
        <w:ind w:left="709" w:hanging="283"/>
        <w:rPr>
          <w:lang w:val="en-US"/>
        </w:rPr>
      </w:pPr>
      <w:r w:rsidRPr="000929DA">
        <w:rPr>
          <w:lang w:val="en-US"/>
        </w:rPr>
        <w:t>Janelle E. Bender, et al. A Robust Monte Carlo Model for the Extraction of Biological Absorption and Scattering In Vivo // IEE Transactions on Biomedical Engineering. 2009. V. 56. Issue 4.</w:t>
      </w:r>
    </w:p>
    <w:p w14:paraId="297FC88B" w14:textId="1944D15A" w:rsidR="00A7631F" w:rsidRPr="00A7631F" w:rsidRDefault="00A7631F" w:rsidP="00A7631F">
      <w:pPr>
        <w:pStyle w:val="ListParagraph"/>
        <w:numPr>
          <w:ilvl w:val="0"/>
          <w:numId w:val="6"/>
        </w:numPr>
        <w:ind w:left="709" w:hanging="283"/>
        <w:rPr>
          <w:lang w:val="en-US"/>
        </w:rPr>
      </w:pPr>
      <w:r w:rsidRPr="000929DA">
        <w:rPr>
          <w:lang w:val="en-US"/>
        </w:rPr>
        <w:t>Y. Hasegawa, et al. Monte Carlo simulation of light transmission through living tissues // Appl. Opt. 1991. V. 30. P. 4515–4520.</w:t>
      </w:r>
    </w:p>
    <w:p w14:paraId="5389A00B" w14:textId="4D4CD076" w:rsidR="00A7631F" w:rsidRDefault="00A7631F" w:rsidP="00A7631F">
      <w:pPr>
        <w:pStyle w:val="ListParagraph"/>
        <w:numPr>
          <w:ilvl w:val="0"/>
          <w:numId w:val="6"/>
        </w:numPr>
        <w:ind w:left="709" w:hanging="283"/>
        <w:rPr>
          <w:lang w:val="en-US"/>
        </w:rPr>
      </w:pPr>
      <w:r w:rsidRPr="000929DA">
        <w:rPr>
          <w:lang w:val="en-US"/>
        </w:rPr>
        <w:t xml:space="preserve">T. </w:t>
      </w:r>
      <w:proofErr w:type="spellStart"/>
      <w:r w:rsidRPr="000929DA">
        <w:rPr>
          <w:lang w:val="en-US"/>
        </w:rPr>
        <w:t>Binzoni</w:t>
      </w:r>
      <w:proofErr w:type="spellEnd"/>
      <w:r w:rsidRPr="000929DA">
        <w:rPr>
          <w:lang w:val="en-US"/>
        </w:rPr>
        <w:t>, et al. Light transport in tissue by 3D Monte Carlo: Influence of boundary voxelization // Computer methods and programs in biomedicine. 2008. V. 89, P. 14–23.</w:t>
      </w:r>
    </w:p>
    <w:p w14:paraId="23FCD075" w14:textId="3B112F67" w:rsidR="000E212B" w:rsidRPr="00A7631F" w:rsidRDefault="000929DA" w:rsidP="4C42053A">
      <w:pPr>
        <w:pStyle w:val="ListParagraph"/>
        <w:numPr>
          <w:ilvl w:val="0"/>
          <w:numId w:val="6"/>
        </w:numPr>
        <w:ind w:left="709" w:hanging="283"/>
        <w:rPr>
          <w:lang w:val="en-US"/>
        </w:rPr>
      </w:pPr>
      <w:r w:rsidRPr="000929DA">
        <w:rPr>
          <w:lang w:val="en-US"/>
        </w:rPr>
        <w:t xml:space="preserve">L. </w:t>
      </w:r>
      <w:proofErr w:type="spellStart"/>
      <w:r w:rsidRPr="000929DA">
        <w:rPr>
          <w:lang w:val="en-US"/>
        </w:rPr>
        <w:t>Colleselli</w:t>
      </w:r>
      <w:proofErr w:type="spellEnd"/>
      <w:r w:rsidRPr="000929DA">
        <w:rPr>
          <w:lang w:val="en-US"/>
        </w:rPr>
        <w:t xml:space="preserve">, et al. Optical simulations in life-sciences: Benefiting from ray-tracing in biotechnology and photobiology // Optics communications. 2024. V. 552, A. </w:t>
      </w:r>
      <w:r w:rsidRPr="000929DA">
        <w:rPr>
          <w:color w:val="1F1F1F"/>
        </w:rPr>
        <w:t>130028</w:t>
      </w:r>
      <w:r w:rsidRPr="000929DA">
        <w:rPr>
          <w:color w:val="1F1F1F"/>
          <w:lang w:val="en-US"/>
        </w:rPr>
        <w:t>.</w:t>
      </w:r>
    </w:p>
    <w:p w14:paraId="283C15A6" w14:textId="2711F382" w:rsidR="4C42053A" w:rsidRPr="002036AD" w:rsidRDefault="00A7631F" w:rsidP="4C42053A">
      <w:pPr>
        <w:pStyle w:val="ListParagraph"/>
        <w:numPr>
          <w:ilvl w:val="0"/>
          <w:numId w:val="6"/>
        </w:numPr>
        <w:ind w:left="709" w:hanging="283"/>
        <w:rPr>
          <w:lang w:val="en-US"/>
        </w:rPr>
      </w:pPr>
      <w:proofErr w:type="spellStart"/>
      <w:r w:rsidRPr="000929DA">
        <w:rPr>
          <w:color w:val="000000" w:themeColor="text1"/>
          <w:lang w:val="en-US"/>
        </w:rPr>
        <w:t>Shijie</w:t>
      </w:r>
      <w:proofErr w:type="spellEnd"/>
      <w:r w:rsidRPr="000929DA">
        <w:rPr>
          <w:color w:val="000000" w:themeColor="text1"/>
          <w:lang w:val="en-US"/>
        </w:rPr>
        <w:t xml:space="preserve"> Yan, Qianqian Fang. Hybrid mesh and voxel for accurate and efficient transport modelling in complex bio-tissues // </w:t>
      </w:r>
      <w:proofErr w:type="spellStart"/>
      <w:r w:rsidRPr="000929DA">
        <w:rPr>
          <w:color w:val="000000" w:themeColor="text1"/>
          <w:lang w:val="en-US"/>
        </w:rPr>
        <w:t>Biomedcal</w:t>
      </w:r>
      <w:proofErr w:type="spellEnd"/>
      <w:r w:rsidRPr="000929DA">
        <w:rPr>
          <w:color w:val="000000" w:themeColor="text1"/>
          <w:lang w:val="en-US"/>
        </w:rPr>
        <w:t xml:space="preserve"> </w:t>
      </w:r>
      <w:proofErr w:type="spellStart"/>
      <w:r w:rsidRPr="000929DA">
        <w:rPr>
          <w:color w:val="000000" w:themeColor="text1"/>
          <w:lang w:val="en-US"/>
        </w:rPr>
        <w:t>Oprics</w:t>
      </w:r>
      <w:proofErr w:type="spellEnd"/>
      <w:r w:rsidRPr="000929DA">
        <w:rPr>
          <w:color w:val="000000" w:themeColor="text1"/>
          <w:lang w:val="en-US"/>
        </w:rPr>
        <w:t xml:space="preserve"> Express. 2020. V. 11, Issue 11. P. 6262–6270.</w:t>
      </w:r>
      <w:bookmarkEnd w:id="0"/>
    </w:p>
    <w:sectPr w:rsidR="4C42053A" w:rsidRPr="002036AD" w:rsidSect="0035249B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B05E" w14:textId="77777777" w:rsidR="0011537E" w:rsidRDefault="0011537E">
      <w:r>
        <w:separator/>
      </w:r>
    </w:p>
  </w:endnote>
  <w:endnote w:type="continuationSeparator" w:id="0">
    <w:p w14:paraId="0F341CF6" w14:textId="77777777" w:rsidR="0011537E" w:rsidRDefault="0011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442D0A" w:rsidRDefault="00442D0A" w:rsidP="007C42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8F396" w14:textId="77777777" w:rsidR="00442D0A" w:rsidRDefault="00442D0A" w:rsidP="00101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442D0A" w:rsidRDefault="00442D0A" w:rsidP="001019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AD23" w14:textId="77777777" w:rsidR="0011537E" w:rsidRDefault="0011537E">
      <w:r>
        <w:separator/>
      </w:r>
    </w:p>
  </w:footnote>
  <w:footnote w:type="continuationSeparator" w:id="0">
    <w:p w14:paraId="3D68B3C4" w14:textId="77777777" w:rsidR="0011537E" w:rsidRDefault="0011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D49E"/>
    <w:multiLevelType w:val="hybridMultilevel"/>
    <w:tmpl w:val="02F48F2C"/>
    <w:lvl w:ilvl="0" w:tplc="31F00B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9A9CCE84">
      <w:start w:val="1"/>
      <w:numFmt w:val="lowerLetter"/>
      <w:lvlText w:val="%2."/>
      <w:lvlJc w:val="left"/>
      <w:pPr>
        <w:ind w:left="1440" w:hanging="360"/>
      </w:pPr>
    </w:lvl>
    <w:lvl w:ilvl="2" w:tplc="3820954A">
      <w:start w:val="1"/>
      <w:numFmt w:val="lowerRoman"/>
      <w:lvlText w:val="%3."/>
      <w:lvlJc w:val="right"/>
      <w:pPr>
        <w:ind w:left="2160" w:hanging="180"/>
      </w:pPr>
    </w:lvl>
    <w:lvl w:ilvl="3" w:tplc="E0F81968">
      <w:start w:val="1"/>
      <w:numFmt w:val="decimal"/>
      <w:lvlText w:val="%4."/>
      <w:lvlJc w:val="left"/>
      <w:pPr>
        <w:ind w:left="2880" w:hanging="360"/>
      </w:pPr>
    </w:lvl>
    <w:lvl w:ilvl="4" w:tplc="1348F7A2">
      <w:start w:val="1"/>
      <w:numFmt w:val="lowerLetter"/>
      <w:lvlText w:val="%5."/>
      <w:lvlJc w:val="left"/>
      <w:pPr>
        <w:ind w:left="3600" w:hanging="360"/>
      </w:pPr>
    </w:lvl>
    <w:lvl w:ilvl="5" w:tplc="C5C48EC0">
      <w:start w:val="1"/>
      <w:numFmt w:val="lowerRoman"/>
      <w:lvlText w:val="%6."/>
      <w:lvlJc w:val="right"/>
      <w:pPr>
        <w:ind w:left="4320" w:hanging="180"/>
      </w:pPr>
    </w:lvl>
    <w:lvl w:ilvl="6" w:tplc="CB1EF9B8">
      <w:start w:val="1"/>
      <w:numFmt w:val="decimal"/>
      <w:lvlText w:val="%7."/>
      <w:lvlJc w:val="left"/>
      <w:pPr>
        <w:ind w:left="5040" w:hanging="360"/>
      </w:pPr>
    </w:lvl>
    <w:lvl w:ilvl="7" w:tplc="D250D492">
      <w:start w:val="1"/>
      <w:numFmt w:val="lowerLetter"/>
      <w:lvlText w:val="%8."/>
      <w:lvlJc w:val="left"/>
      <w:pPr>
        <w:ind w:left="5760" w:hanging="360"/>
      </w:pPr>
    </w:lvl>
    <w:lvl w:ilvl="8" w:tplc="5FCEEE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5BBE"/>
    <w:multiLevelType w:val="hybridMultilevel"/>
    <w:tmpl w:val="BBA078FC"/>
    <w:lvl w:ilvl="0" w:tplc="FFFFFFFF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929DA"/>
    <w:rsid w:val="000A66E6"/>
    <w:rsid w:val="000A7C0A"/>
    <w:rsid w:val="000B764C"/>
    <w:rsid w:val="000C514B"/>
    <w:rsid w:val="000D3C93"/>
    <w:rsid w:val="000E212B"/>
    <w:rsid w:val="00101912"/>
    <w:rsid w:val="0011537E"/>
    <w:rsid w:val="00145559"/>
    <w:rsid w:val="00145725"/>
    <w:rsid w:val="001560FA"/>
    <w:rsid w:val="00191B00"/>
    <w:rsid w:val="001942D4"/>
    <w:rsid w:val="001C34DE"/>
    <w:rsid w:val="001C65A7"/>
    <w:rsid w:val="002036AD"/>
    <w:rsid w:val="00203945"/>
    <w:rsid w:val="00225FA0"/>
    <w:rsid w:val="00242479"/>
    <w:rsid w:val="002522CA"/>
    <w:rsid w:val="002700F0"/>
    <w:rsid w:val="00280108"/>
    <w:rsid w:val="002D0661"/>
    <w:rsid w:val="003134BF"/>
    <w:rsid w:val="0034624D"/>
    <w:rsid w:val="0035249B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92D06"/>
    <w:rsid w:val="004C1B51"/>
    <w:rsid w:val="004E1D57"/>
    <w:rsid w:val="004F0E58"/>
    <w:rsid w:val="004F3B26"/>
    <w:rsid w:val="004F5957"/>
    <w:rsid w:val="00507616"/>
    <w:rsid w:val="00522F93"/>
    <w:rsid w:val="00536E00"/>
    <w:rsid w:val="005656FA"/>
    <w:rsid w:val="00567E13"/>
    <w:rsid w:val="00585F52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17E11"/>
    <w:rsid w:val="00623A05"/>
    <w:rsid w:val="00630801"/>
    <w:rsid w:val="00644F1D"/>
    <w:rsid w:val="0065799F"/>
    <w:rsid w:val="00665540"/>
    <w:rsid w:val="00684521"/>
    <w:rsid w:val="00691213"/>
    <w:rsid w:val="006C4C48"/>
    <w:rsid w:val="006C6C75"/>
    <w:rsid w:val="006D39CB"/>
    <w:rsid w:val="006E2A0B"/>
    <w:rsid w:val="006F21F0"/>
    <w:rsid w:val="00704E39"/>
    <w:rsid w:val="0071479B"/>
    <w:rsid w:val="00726440"/>
    <w:rsid w:val="00744F2F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46913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439ED"/>
    <w:rsid w:val="00A52119"/>
    <w:rsid w:val="00A6137E"/>
    <w:rsid w:val="00A7631F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25FA4"/>
    <w:rsid w:val="00C55FC0"/>
    <w:rsid w:val="00C82183"/>
    <w:rsid w:val="00C92CD8"/>
    <w:rsid w:val="00CC748C"/>
    <w:rsid w:val="00CD42C7"/>
    <w:rsid w:val="00CD4908"/>
    <w:rsid w:val="00CD53B3"/>
    <w:rsid w:val="00CE5B12"/>
    <w:rsid w:val="00D11384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012DC"/>
    <w:rsid w:val="00F30866"/>
    <w:rsid w:val="00F40B92"/>
    <w:rsid w:val="00F519F5"/>
    <w:rsid w:val="00F538BF"/>
    <w:rsid w:val="00F7405A"/>
    <w:rsid w:val="00FC0C73"/>
    <w:rsid w:val="00FC7023"/>
    <w:rsid w:val="00FC7A8E"/>
    <w:rsid w:val="00FF05B2"/>
    <w:rsid w:val="00FF6BBE"/>
    <w:rsid w:val="022DF878"/>
    <w:rsid w:val="05A0EB0E"/>
    <w:rsid w:val="18BB4B4C"/>
    <w:rsid w:val="4C42053A"/>
    <w:rsid w:val="56ADF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6CF9A"/>
  <w15:chartTrackingRefBased/>
  <w15:docId w15:val="{C576B68F-37E9-4B7E-BC1B-1560F783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6C4C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Heading2Char">
    <w:name w:val="Heading 2 Char"/>
    <w:link w:val="Heading2"/>
    <w:rsid w:val="009F1B7E"/>
    <w:rPr>
      <w:b/>
      <w:bCs/>
      <w:i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C0667"/>
    <w:pPr>
      <w:spacing w:before="100" w:beforeAutospacing="1" w:after="100" w:afterAutospacing="1"/>
    </w:pPr>
  </w:style>
  <w:style w:type="paragraph" w:styleId="Footer">
    <w:name w:val="footer"/>
    <w:basedOn w:val="Normal"/>
    <w:rsid w:val="001019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uiPriority w:val="34"/>
    <w:qFormat/>
    <w:rsid w:val="00F40B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semiHidden/>
    <w:rsid w:val="005B478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5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F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F52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F52"/>
    <w:rPr>
      <w:b/>
      <w:bCs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0E212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C4C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98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837">
          <w:marLeft w:val="0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753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203">
          <w:marLeft w:val="0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41BB-13DF-40B3-8D86-3B179FE8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Nikolay Fadeyev</cp:lastModifiedBy>
  <cp:revision>8</cp:revision>
  <dcterms:created xsi:type="dcterms:W3CDTF">2025-03-02T09:19:00Z</dcterms:created>
  <dcterms:modified xsi:type="dcterms:W3CDTF">2025-03-09T18:36:00Z</dcterms:modified>
</cp:coreProperties>
</file>