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54D0" w14:textId="2D1AA605" w:rsidR="00301B52" w:rsidRPr="00301B52" w:rsidRDefault="00301B52" w:rsidP="006317BF">
      <w:pPr>
        <w:spacing w:after="0"/>
        <w:jc w:val="center"/>
        <w:rPr>
          <w:rFonts w:eastAsia="Times New Roman" w:cs="Times New Roman"/>
          <w:b/>
          <w:color w:val="000000"/>
          <w:kern w:val="0"/>
          <w:lang w:val="ru-RU" w:eastAsia="ru-RU"/>
          <w14:ligatures w14:val="none"/>
        </w:rPr>
      </w:pPr>
      <w:bookmarkStart w:id="0" w:name="_Hlk192442466"/>
      <w:r w:rsidRPr="00301B52">
        <w:rPr>
          <w:rFonts w:eastAsia="Times New Roman" w:cs="Times New Roman"/>
          <w:b/>
          <w:color w:val="000000"/>
          <w:kern w:val="0"/>
          <w:lang w:val="ru-RU" w:eastAsia="ru-RU"/>
          <w14:ligatures w14:val="none"/>
        </w:rPr>
        <w:t xml:space="preserve">Дизайн комплексов иттербия для получения высокоэффективных </w:t>
      </w:r>
      <w:r w:rsidR="007D24CF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NIR</w:t>
      </w:r>
      <w:r w:rsidR="007D24CF" w:rsidRPr="007D24CF">
        <w:rPr>
          <w:rFonts w:eastAsia="Times New Roman" w:cs="Times New Roman"/>
          <w:b/>
          <w:color w:val="000000"/>
          <w:kern w:val="0"/>
          <w:lang w:val="ru-RU" w:eastAsia="ru-RU"/>
          <w14:ligatures w14:val="none"/>
        </w:rPr>
        <w:t>-</w:t>
      </w:r>
      <w:r w:rsidRPr="00301B52">
        <w:rPr>
          <w:rFonts w:eastAsia="Times New Roman" w:cs="Times New Roman"/>
          <w:b/>
          <w:color w:val="000000"/>
          <w:kern w:val="0"/>
          <w:lang w:val="ru-RU" w:eastAsia="ru-RU"/>
          <w14:ligatures w14:val="none"/>
        </w:rPr>
        <w:t>OLED</w:t>
      </w:r>
      <w:bookmarkStart w:id="1" w:name="_Hlk192445602"/>
    </w:p>
    <w:p w14:paraId="5950BDBE" w14:textId="389B3E86" w:rsidR="00301B52" w:rsidRPr="001227BF" w:rsidRDefault="00301B52" w:rsidP="00872E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bCs/>
          <w:i/>
          <w:color w:val="000000"/>
          <w:kern w:val="0"/>
          <w:lang w:val="ru-RU"/>
          <w14:ligatures w14:val="none"/>
        </w:rPr>
      </w:pPr>
      <w:r w:rsidRPr="00D30CB1">
        <w:rPr>
          <w:b/>
          <w:i/>
          <w:color w:val="000000"/>
          <w:kern w:val="0"/>
          <w:lang w:val="ru-RU"/>
          <w14:ligatures w14:val="none"/>
        </w:rPr>
        <w:t>Плешко А.В.</w:t>
      </w:r>
      <w:r w:rsidR="001227BF">
        <w:rPr>
          <w:b/>
          <w:i/>
          <w:color w:val="000000"/>
          <w:kern w:val="0"/>
          <w:lang w:val="ru-RU"/>
          <w14:ligatures w14:val="none"/>
        </w:rPr>
        <w:t xml:space="preserve">, </w:t>
      </w:r>
      <w:r w:rsidR="001227BF" w:rsidRPr="001227BF">
        <w:rPr>
          <w:rFonts w:eastAsia="Times New Roman" w:cs="Times New Roman"/>
          <w:b/>
          <w:i/>
          <w:color w:val="000000"/>
          <w:lang w:val="ru-RU"/>
        </w:rPr>
        <w:t>Гладких А.Ю</w:t>
      </w:r>
      <w:r w:rsidR="001227BF">
        <w:rPr>
          <w:rFonts w:eastAsia="Times New Roman" w:cs="Times New Roman"/>
          <w:b/>
          <w:i/>
          <w:color w:val="000000"/>
          <w:lang w:val="ru-RU"/>
        </w:rPr>
        <w:t>.</w:t>
      </w:r>
    </w:p>
    <w:p w14:paraId="098BFBCB" w14:textId="1CED1262" w:rsidR="00301B52" w:rsidRPr="00D30CB1" w:rsidRDefault="00301B52" w:rsidP="00872E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b/>
          <w:i/>
          <w:color w:val="000000"/>
          <w:kern w:val="0"/>
          <w:lang w:val="ru-RU"/>
          <w14:ligatures w14:val="none"/>
        </w:rPr>
      </w:pPr>
      <w:r w:rsidRPr="00D30CB1">
        <w:rPr>
          <w:i/>
          <w:color w:val="000000"/>
          <w:kern w:val="0"/>
          <w:lang w:val="ru-RU"/>
          <w14:ligatures w14:val="none"/>
        </w:rPr>
        <w:t>Студент, 1 курса бакалавр</w:t>
      </w:r>
      <w:r w:rsidR="00872E82">
        <w:rPr>
          <w:i/>
          <w:color w:val="000000"/>
          <w:kern w:val="0"/>
          <w:lang w:val="ru-RU"/>
          <w14:ligatures w14:val="none"/>
        </w:rPr>
        <w:t>и</w:t>
      </w:r>
      <w:r w:rsidRPr="00D30CB1">
        <w:rPr>
          <w:i/>
          <w:color w:val="000000"/>
          <w:kern w:val="0"/>
          <w:lang w:val="ru-RU"/>
          <w14:ligatures w14:val="none"/>
        </w:rPr>
        <w:t>а</w:t>
      </w:r>
      <w:r w:rsidR="00872E82">
        <w:rPr>
          <w:i/>
          <w:color w:val="000000"/>
          <w:kern w:val="0"/>
          <w:lang w:val="ru-RU"/>
          <w14:ligatures w14:val="none"/>
        </w:rPr>
        <w:t>та</w:t>
      </w:r>
    </w:p>
    <w:p w14:paraId="3B702BE5" w14:textId="3056A8EE" w:rsidR="00301B52" w:rsidRPr="00D30CB1" w:rsidRDefault="00301B52" w:rsidP="00872E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i/>
          <w:color w:val="000000"/>
          <w:kern w:val="0"/>
          <w:lang w:val="ru-RU"/>
          <w14:ligatures w14:val="none"/>
        </w:rPr>
      </w:pPr>
      <w:r w:rsidRPr="00D30CB1">
        <w:rPr>
          <w:i/>
          <w:color w:val="000000"/>
          <w:kern w:val="0"/>
          <w:lang w:val="ru-RU"/>
          <w14:ligatures w14:val="none"/>
        </w:rPr>
        <w:t>Московский государственный университет имени М.В. Ломоносова</w:t>
      </w:r>
      <w:r w:rsidR="00204D3B">
        <w:rPr>
          <w:i/>
          <w:color w:val="000000"/>
          <w:kern w:val="0"/>
          <w:lang w:val="ru-RU"/>
          <w14:ligatures w14:val="none"/>
        </w:rPr>
        <w:br/>
      </w:r>
      <w:r w:rsidR="00BD757A" w:rsidRPr="00D30CB1">
        <w:rPr>
          <w:i/>
          <w:color w:val="000000"/>
          <w:kern w:val="0"/>
          <w:lang w:val="ru-RU"/>
          <w14:ligatures w14:val="none"/>
        </w:rPr>
        <w:t>Ф</w:t>
      </w:r>
      <w:r w:rsidRPr="00D30CB1">
        <w:rPr>
          <w:i/>
          <w:color w:val="000000"/>
          <w:kern w:val="0"/>
          <w:lang w:val="ru-RU"/>
          <w14:ligatures w14:val="none"/>
        </w:rPr>
        <w:t>акультет</w:t>
      </w:r>
      <w:r w:rsidR="002851E0" w:rsidRPr="00D30CB1">
        <w:rPr>
          <w:rFonts w:eastAsia="Times New Roman" w:cs="Times New Roman"/>
          <w:i/>
          <w:color w:val="000000"/>
          <w:kern w:val="0"/>
          <w:lang w:val="ru-RU" w:eastAsia="ru-RU"/>
          <w14:ligatures w14:val="none"/>
        </w:rPr>
        <w:t xml:space="preserve"> наук о материалах</w:t>
      </w:r>
      <w:r w:rsidRPr="00D30CB1">
        <w:rPr>
          <w:i/>
          <w:color w:val="000000"/>
          <w:kern w:val="0"/>
          <w:lang w:val="ru-RU"/>
          <w14:ligatures w14:val="none"/>
        </w:rPr>
        <w:t>, Москва, Россия</w:t>
      </w:r>
    </w:p>
    <w:p w14:paraId="09B519B6" w14:textId="03A80F1F" w:rsidR="006111DC" w:rsidRPr="00D30CB1" w:rsidRDefault="00301B52" w:rsidP="00872E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i/>
          <w:iCs/>
          <w:kern w:val="0"/>
          <w:u w:val="single"/>
          <w14:ligatures w14:val="none"/>
        </w:rPr>
      </w:pPr>
      <w:r w:rsidRPr="00D30CB1">
        <w:rPr>
          <w:i/>
          <w:color w:val="000000"/>
          <w:kern w:val="0"/>
          <w14:ligatures w14:val="none"/>
        </w:rPr>
        <w:t xml:space="preserve">E-mail: </w:t>
      </w:r>
      <w:hyperlink r:id="rId5" w:history="1">
        <w:r w:rsidR="006111DC" w:rsidRPr="00D30CB1">
          <w:rPr>
            <w:i/>
            <w:iCs/>
            <w:kern w:val="0"/>
            <w:u w:val="single"/>
            <w14:ligatures w14:val="none"/>
          </w:rPr>
          <w:t>sasha.pleshko.6@gmail.com</w:t>
        </w:r>
      </w:hyperlink>
    </w:p>
    <w:p w14:paraId="2060D43E" w14:textId="694B4E95" w:rsidR="006111DC" w:rsidRPr="00D30CB1" w:rsidRDefault="00ED0A97" w:rsidP="00684936">
      <w:pPr>
        <w:spacing w:after="0"/>
        <w:ind w:firstLine="397"/>
        <w:rPr>
          <w:kern w:val="0"/>
          <w:lang w:val="ru-RU"/>
          <w14:ligatures w14:val="none"/>
        </w:rPr>
      </w:pPr>
      <w:r w:rsidRPr="00D30CB1">
        <w:rPr>
          <w:kern w:val="0"/>
          <w:lang w:val="ru-RU"/>
          <w14:ligatures w14:val="none"/>
        </w:rPr>
        <w:t xml:space="preserve">В настоящее время </w:t>
      </w:r>
      <w:r w:rsidRPr="00D30CB1">
        <w:rPr>
          <w:kern w:val="0"/>
          <w14:ligatures w14:val="none"/>
        </w:rPr>
        <w:t>N</w:t>
      </w:r>
      <w:r w:rsidR="009D4F11" w:rsidRPr="00D30CB1">
        <w:rPr>
          <w:kern w:val="0"/>
          <w14:ligatures w14:val="none"/>
        </w:rPr>
        <w:t>IR</w:t>
      </w:r>
      <w:r w:rsidR="009D4F11" w:rsidRPr="00D30CB1">
        <w:rPr>
          <w:kern w:val="0"/>
          <w:lang w:val="ru-RU"/>
          <w14:ligatures w14:val="none"/>
        </w:rPr>
        <w:t>-</w:t>
      </w:r>
      <w:r w:rsidR="009D4F11" w:rsidRPr="00D30CB1">
        <w:rPr>
          <w:kern w:val="0"/>
          <w14:ligatures w14:val="none"/>
        </w:rPr>
        <w:t>OLED</w:t>
      </w:r>
      <w:r w:rsidR="009D4F11" w:rsidRPr="00D30CB1">
        <w:rPr>
          <w:kern w:val="0"/>
          <w:lang w:val="ru-RU"/>
          <w14:ligatures w14:val="none"/>
        </w:rPr>
        <w:t xml:space="preserve"> находят своё применение </w:t>
      </w:r>
      <w:r w:rsidR="005E090C" w:rsidRPr="00D30CB1">
        <w:rPr>
          <w:kern w:val="0"/>
          <w:lang w:val="ru-RU"/>
          <w14:ligatures w14:val="none"/>
        </w:rPr>
        <w:t xml:space="preserve">в качестве </w:t>
      </w:r>
      <w:r w:rsidR="006131C9" w:rsidRPr="00D30CB1">
        <w:rPr>
          <w:kern w:val="0"/>
          <w:lang w:val="ru-RU"/>
          <w14:ligatures w14:val="none"/>
        </w:rPr>
        <w:t>сенсоров</w:t>
      </w:r>
      <w:r w:rsidR="006457C8" w:rsidRPr="00D30CB1">
        <w:rPr>
          <w:kern w:val="0"/>
          <w:lang w:val="ru-RU"/>
          <w14:ligatures w14:val="none"/>
        </w:rPr>
        <w:t xml:space="preserve"> и</w:t>
      </w:r>
      <w:r w:rsidR="00F53FE6" w:rsidRPr="00D30CB1">
        <w:rPr>
          <w:kern w:val="0"/>
          <w:lang w:val="ru-RU"/>
          <w14:ligatures w14:val="none"/>
        </w:rPr>
        <w:t xml:space="preserve"> </w:t>
      </w:r>
      <w:r w:rsidR="00D134BF" w:rsidRPr="00D30CB1">
        <w:rPr>
          <w:kern w:val="0"/>
          <w:lang w:val="ru-RU"/>
          <w14:ligatures w14:val="none"/>
        </w:rPr>
        <w:t>детекторов</w:t>
      </w:r>
      <w:r w:rsidR="0081072B" w:rsidRPr="00D30CB1">
        <w:rPr>
          <w:kern w:val="0"/>
          <w:lang w:val="ru-RU"/>
          <w14:ligatures w14:val="none"/>
        </w:rPr>
        <w:t xml:space="preserve"> для медицинского</w:t>
      </w:r>
      <w:r w:rsidR="00C953C2">
        <w:rPr>
          <w:kern w:val="0"/>
          <w:lang w:val="ru-RU"/>
          <w14:ligatures w14:val="none"/>
        </w:rPr>
        <w:t xml:space="preserve"> </w:t>
      </w:r>
      <w:r w:rsidR="003E3DAE">
        <w:rPr>
          <w:kern w:val="0"/>
          <w:lang w:val="ru-RU"/>
          <w14:ligatures w14:val="none"/>
        </w:rPr>
        <w:t>применения</w:t>
      </w:r>
      <w:r w:rsidR="0071267E" w:rsidRPr="00D30CB1">
        <w:rPr>
          <w:kern w:val="0"/>
          <w:lang w:val="ru-RU"/>
          <w14:ligatures w14:val="none"/>
        </w:rPr>
        <w:t>.</w:t>
      </w:r>
      <w:r w:rsidR="00C971CC" w:rsidRPr="00D30CB1">
        <w:rPr>
          <w:kern w:val="0"/>
          <w:lang w:val="ru-RU"/>
          <w14:ligatures w14:val="none"/>
        </w:rPr>
        <w:t xml:space="preserve"> Особ</w:t>
      </w:r>
      <w:r w:rsidR="00E167C5" w:rsidRPr="00D30CB1">
        <w:rPr>
          <w:kern w:val="0"/>
          <w:lang w:val="ru-RU"/>
          <w14:ligatures w14:val="none"/>
        </w:rPr>
        <w:t xml:space="preserve">ым преимуществом обладают </w:t>
      </w:r>
      <w:r w:rsidR="00365212" w:rsidRPr="00D30CB1">
        <w:rPr>
          <w:kern w:val="0"/>
          <w:lang w:val="ru-RU"/>
          <w14:ligatures w14:val="none"/>
        </w:rPr>
        <w:t xml:space="preserve">координационные </w:t>
      </w:r>
      <w:r w:rsidR="007078AC" w:rsidRPr="00D30CB1">
        <w:rPr>
          <w:kern w:val="0"/>
          <w:lang w:val="ru-RU"/>
          <w14:ligatures w14:val="none"/>
        </w:rPr>
        <w:t>соединения</w:t>
      </w:r>
      <w:r w:rsidR="00650DCA" w:rsidRPr="00D30CB1">
        <w:rPr>
          <w:kern w:val="0"/>
          <w:lang w:val="ru-RU"/>
          <w14:ligatures w14:val="none"/>
        </w:rPr>
        <w:t xml:space="preserve"> (КС)</w:t>
      </w:r>
      <w:r w:rsidR="00365212" w:rsidRPr="00D30CB1">
        <w:rPr>
          <w:kern w:val="0"/>
          <w:lang w:val="ru-RU"/>
          <w14:ligatures w14:val="none"/>
        </w:rPr>
        <w:t xml:space="preserve"> лантанидов</w:t>
      </w:r>
      <w:r w:rsidR="007078AC" w:rsidRPr="00D30CB1">
        <w:rPr>
          <w:kern w:val="0"/>
          <w:lang w:val="ru-RU"/>
          <w14:ligatures w14:val="none"/>
        </w:rPr>
        <w:t xml:space="preserve"> с</w:t>
      </w:r>
      <w:r w:rsidR="00356B83" w:rsidRPr="00D30CB1">
        <w:rPr>
          <w:kern w:val="0"/>
          <w:lang w:val="ru-RU"/>
          <w14:ligatures w14:val="none"/>
        </w:rPr>
        <w:t xml:space="preserve"> </w:t>
      </w:r>
      <w:r w:rsidR="00DA5411" w:rsidRPr="00D30CB1">
        <w:rPr>
          <w:rFonts w:eastAsia="Calibri" w:cs="Times New Roman"/>
          <w:kern w:val="0"/>
          <w:lang w:val="ru-RU" w:eastAsia="ru-RU"/>
          <w14:ligatures w14:val="none"/>
        </w:rPr>
        <w:t>эмиссией</w:t>
      </w:r>
      <w:r w:rsidR="007078AC" w:rsidRPr="00D30CB1">
        <w:rPr>
          <w:kern w:val="0"/>
          <w:lang w:val="ru-RU"/>
          <w14:ligatures w14:val="none"/>
        </w:rPr>
        <w:t xml:space="preserve"> в И</w:t>
      </w:r>
      <w:r w:rsidR="00FA5A7B" w:rsidRPr="00D30CB1">
        <w:rPr>
          <w:kern w:val="0"/>
          <w:lang w:val="ru-RU"/>
          <w14:ligatures w14:val="none"/>
        </w:rPr>
        <w:t>К-</w:t>
      </w:r>
      <w:r w:rsidR="006131C9" w:rsidRPr="00D30CB1">
        <w:rPr>
          <w:kern w:val="0"/>
          <w:lang w:val="ru-RU"/>
          <w14:ligatures w14:val="none"/>
        </w:rPr>
        <w:t>области</w:t>
      </w:r>
      <w:r w:rsidR="00FA5A7B" w:rsidRPr="00D30CB1">
        <w:rPr>
          <w:kern w:val="0"/>
          <w:lang w:val="ru-RU"/>
          <w14:ligatures w14:val="none"/>
        </w:rPr>
        <w:t>, так как</w:t>
      </w:r>
      <w:r w:rsidR="00EE10CF" w:rsidRPr="00D30CB1">
        <w:rPr>
          <w:kern w:val="0"/>
          <w:lang w:val="ru-RU"/>
          <w14:ligatures w14:val="none"/>
        </w:rPr>
        <w:t xml:space="preserve"> </w:t>
      </w:r>
      <w:r w:rsidR="00F95E09" w:rsidRPr="00D30CB1">
        <w:rPr>
          <w:kern w:val="0"/>
          <w:lang w:val="ru-RU"/>
          <w14:ligatures w14:val="none"/>
        </w:rPr>
        <w:t xml:space="preserve">у тех же КС иридия лишь </w:t>
      </w:r>
      <w:r w:rsidR="006131C9" w:rsidRPr="00D30CB1">
        <w:rPr>
          <w:kern w:val="0"/>
          <w:lang w:val="ru-RU"/>
          <w14:ligatures w14:val="none"/>
        </w:rPr>
        <w:t>9</w:t>
      </w:r>
      <w:r w:rsidR="00F95E09" w:rsidRPr="00D30CB1">
        <w:rPr>
          <w:kern w:val="0"/>
          <w:lang w:val="ru-RU"/>
          <w14:ligatures w14:val="none"/>
        </w:rPr>
        <w:t>5%</w:t>
      </w:r>
      <w:r w:rsidR="00605FF1" w:rsidRPr="00D30CB1">
        <w:rPr>
          <w:kern w:val="0"/>
          <w:lang w:val="ru-RU"/>
          <w14:ligatures w14:val="none"/>
        </w:rPr>
        <w:t xml:space="preserve"> </w:t>
      </w:r>
      <w:r w:rsidR="006131C9" w:rsidRPr="00D30CB1">
        <w:rPr>
          <w:kern w:val="0"/>
          <w:lang w:val="ru-RU"/>
          <w14:ligatures w14:val="none"/>
        </w:rPr>
        <w:t>эмиссии находится в видимом диапазоне</w:t>
      </w:r>
      <w:r w:rsidR="0093661F" w:rsidRPr="00D30CB1">
        <w:rPr>
          <w:kern w:val="0"/>
          <w:lang w:val="ru-RU"/>
          <w14:ligatures w14:val="none"/>
        </w:rPr>
        <w:t>.</w:t>
      </w:r>
      <w:r w:rsidR="00555F31" w:rsidRPr="00D30CB1">
        <w:rPr>
          <w:kern w:val="0"/>
          <w:lang w:val="ru-RU"/>
          <w14:ligatures w14:val="none"/>
        </w:rPr>
        <w:t xml:space="preserve"> Ещё одним </w:t>
      </w:r>
      <w:r w:rsidR="003C3A6B" w:rsidRPr="00D30CB1">
        <w:rPr>
          <w:kern w:val="0"/>
          <w:lang w:val="ru-RU"/>
          <w14:ligatures w14:val="none"/>
        </w:rPr>
        <w:t>досто</w:t>
      </w:r>
      <w:r w:rsidR="00DD384E" w:rsidRPr="00D30CB1">
        <w:rPr>
          <w:kern w:val="0"/>
          <w:lang w:val="ru-RU"/>
          <w14:ligatures w14:val="none"/>
        </w:rPr>
        <w:t xml:space="preserve">инством </w:t>
      </w:r>
      <w:r w:rsidR="001227BF">
        <w:rPr>
          <w:kern w:val="0"/>
          <w:lang w:val="ru-RU"/>
          <w14:ligatures w14:val="none"/>
        </w:rPr>
        <w:t xml:space="preserve">КС лантанидов </w:t>
      </w:r>
      <w:r w:rsidR="00DD384E" w:rsidRPr="00D30CB1">
        <w:rPr>
          <w:kern w:val="0"/>
          <w:lang w:val="ru-RU"/>
          <w14:ligatures w14:val="none"/>
        </w:rPr>
        <w:t>явля</w:t>
      </w:r>
      <w:r w:rsidR="00BE6E9A" w:rsidRPr="00D30CB1">
        <w:rPr>
          <w:kern w:val="0"/>
          <w:lang w:val="ru-RU"/>
          <w14:ligatures w14:val="none"/>
        </w:rPr>
        <w:t>ются узкие эмиссионные полосы и постоянство их положения</w:t>
      </w:r>
      <w:r w:rsidR="00BD757A" w:rsidRPr="00D30CB1">
        <w:rPr>
          <w:kern w:val="0"/>
          <w:lang w:val="ru-RU"/>
          <w14:ligatures w14:val="none"/>
        </w:rPr>
        <w:t>,</w:t>
      </w:r>
      <w:r w:rsidR="00CC28C4" w:rsidRPr="00D30CB1">
        <w:rPr>
          <w:kern w:val="0"/>
          <w:lang w:val="ru-RU"/>
          <w14:ligatures w14:val="none"/>
        </w:rPr>
        <w:t xml:space="preserve"> </w:t>
      </w:r>
      <w:r w:rsidR="00BD757A" w:rsidRPr="00D30CB1">
        <w:rPr>
          <w:kern w:val="0"/>
          <w:lang w:val="ru-RU"/>
          <w14:ligatures w14:val="none"/>
        </w:rPr>
        <w:t>о</w:t>
      </w:r>
      <w:r w:rsidR="00CC28C4" w:rsidRPr="00D30CB1">
        <w:rPr>
          <w:kern w:val="0"/>
          <w:lang w:val="ru-RU"/>
          <w14:ligatures w14:val="none"/>
        </w:rPr>
        <w:t xml:space="preserve">днако OLED на основе КС лантанидов всё ещё уступают современным аналогам. </w:t>
      </w:r>
      <w:r w:rsidR="00C953C2" w:rsidRPr="00D30CB1">
        <w:rPr>
          <w:kern w:val="0"/>
          <w:lang w:val="ru-RU"/>
          <w14:ligatures w14:val="none"/>
        </w:rPr>
        <w:t>Одним из существенных недостатков</w:t>
      </w:r>
      <w:r w:rsidR="00EB62EB" w:rsidRPr="00D30CB1">
        <w:rPr>
          <w:rFonts w:eastAsia="Calibri" w:cs="Times New Roman"/>
          <w:kern w:val="0"/>
          <w:lang w:val="ru-RU" w:eastAsia="ru-RU"/>
          <w14:ligatures w14:val="none"/>
        </w:rPr>
        <w:t>, ограничивающи</w:t>
      </w:r>
      <w:r w:rsidR="00C953C2">
        <w:rPr>
          <w:rFonts w:eastAsia="Calibri" w:cs="Times New Roman"/>
          <w:kern w:val="0"/>
          <w:lang w:val="ru-RU" w:eastAsia="ru-RU"/>
          <w14:ligatures w14:val="none"/>
        </w:rPr>
        <w:t>х</w:t>
      </w:r>
      <w:r w:rsidR="00EB62EB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электролюминесценцию </w:t>
      </w:r>
      <w:r w:rsidR="00EB62EB" w:rsidRPr="00D30CB1">
        <w:rPr>
          <w:rFonts w:eastAsia="Calibri" w:cs="Times New Roman"/>
          <w:kern w:val="0"/>
          <w:lang w:eastAsia="ru-RU"/>
          <w14:ligatures w14:val="none"/>
        </w:rPr>
        <w:t>OLED</w:t>
      </w:r>
      <w:r w:rsidR="00EB62EB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на основе иттербия, являются небольшие значения квантовых выходов фотолюминесценции (~ 1-2%). Тем самым квантовая эффективность (</w:t>
      </w:r>
      <w:r w:rsidR="00EB62EB" w:rsidRPr="00D30CB1">
        <w:rPr>
          <w:rFonts w:eastAsia="Calibri" w:cs="Times New Roman"/>
          <w:kern w:val="0"/>
          <w:lang w:eastAsia="ru-RU"/>
          <w14:ligatures w14:val="none"/>
        </w:rPr>
        <w:t>EQE</w:t>
      </w:r>
      <w:r w:rsidR="00EB62EB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) </w:t>
      </w:r>
      <w:r w:rsidR="00EB62EB" w:rsidRPr="00D30CB1">
        <w:rPr>
          <w:rFonts w:eastAsia="Calibri" w:cs="Times New Roman"/>
          <w:kern w:val="0"/>
          <w:lang w:eastAsia="ru-RU"/>
          <w14:ligatures w14:val="none"/>
        </w:rPr>
        <w:t>NIR</w:t>
      </w:r>
      <w:r w:rsidR="00EB62EB" w:rsidRPr="00D30CB1">
        <w:rPr>
          <w:rFonts w:eastAsia="Calibri" w:cs="Times New Roman"/>
          <w:kern w:val="0"/>
          <w:lang w:val="ru-RU" w:eastAsia="ru-RU"/>
          <w14:ligatures w14:val="none"/>
        </w:rPr>
        <w:t>-</w:t>
      </w:r>
      <w:r w:rsidR="00EB62EB" w:rsidRPr="00D30CB1">
        <w:rPr>
          <w:rFonts w:eastAsia="Calibri" w:cs="Times New Roman"/>
          <w:kern w:val="0"/>
          <w:lang w:eastAsia="ru-RU"/>
          <w14:ligatures w14:val="none"/>
        </w:rPr>
        <w:t>OLED</w:t>
      </w:r>
      <w:r w:rsidR="00EB62EB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на основе </w:t>
      </w:r>
      <w:r w:rsidR="00CC4EAC" w:rsidRPr="00D30CB1">
        <w:rPr>
          <w:kern w:val="0"/>
          <w:lang w:val="ru-RU"/>
          <w14:ligatures w14:val="none"/>
        </w:rPr>
        <w:t xml:space="preserve">КС иттербия </w:t>
      </w:r>
      <w:r w:rsidR="00EB62EB" w:rsidRPr="00D30CB1">
        <w:rPr>
          <w:rFonts w:eastAsia="Calibri" w:cs="Times New Roman"/>
          <w:kern w:val="0"/>
          <w:lang w:val="ru-RU" w:eastAsia="ru-RU"/>
          <w14:ligatures w14:val="none"/>
        </w:rPr>
        <w:t>всё ещё проигрывает своим аналогам (в среднем 10</w:t>
      </w:r>
      <w:r w:rsidR="00EB62EB" w:rsidRPr="00D30CB1">
        <w:rPr>
          <w:rFonts w:eastAsia="Calibri" w:cs="Times New Roman"/>
          <w:kern w:val="0"/>
          <w:vertAlign w:val="superscript"/>
          <w:lang w:val="ru-RU" w:eastAsia="ru-RU"/>
          <w14:ligatures w14:val="none"/>
        </w:rPr>
        <w:t xml:space="preserve">-2 </w:t>
      </w:r>
      <w:r w:rsidR="00EB62EB" w:rsidRPr="00D30CB1">
        <w:rPr>
          <w:rFonts w:eastAsia="Calibri" w:cs="Times New Roman"/>
          <w:kern w:val="0"/>
          <w:lang w:val="ru-RU" w:eastAsia="ru-RU"/>
          <w14:ligatures w14:val="none"/>
        </w:rPr>
        <w:t>%), в то время как для КС иридия – 2-10%.</w:t>
      </w:r>
    </w:p>
    <w:p w14:paraId="0790E438" w14:textId="0FD2C0A4" w:rsidR="00E867FA" w:rsidRPr="00D30CB1" w:rsidRDefault="00620682" w:rsidP="00684936">
      <w:pPr>
        <w:spacing w:after="0"/>
        <w:ind w:firstLine="397"/>
        <w:rPr>
          <w:kern w:val="0"/>
          <w:lang w:val="ru-RU"/>
          <w14:ligatures w14:val="none"/>
        </w:rPr>
      </w:pPr>
      <w:r w:rsidRPr="00D30CB1">
        <w:rPr>
          <w:kern w:val="0"/>
          <w:lang w:val="ru-RU"/>
          <w14:ligatures w14:val="none"/>
        </w:rPr>
        <w:t>Решением данной проблемы является дизайн комплексов лантанидов, сочетающих высокую эффективность сенсибилизации</w:t>
      </w:r>
      <w:r w:rsidR="003304E1" w:rsidRPr="00D30CB1">
        <w:rPr>
          <w:kern w:val="0"/>
          <w:lang w:val="ru-RU"/>
          <w14:ligatures w14:val="none"/>
        </w:rPr>
        <w:t xml:space="preserve"> </w:t>
      </w:r>
      <w:r w:rsidR="00A14AD9" w:rsidRPr="00D30CB1">
        <w:rPr>
          <w:rFonts w:eastAsia="Calibri" w:cs="Times New Roman"/>
          <w:kern w:val="0"/>
          <w:lang w:val="ru-RU" w:eastAsia="ru-RU"/>
          <w14:ligatures w14:val="none"/>
        </w:rPr>
        <w:t>фотолюминесценции иттербия</w:t>
      </w:r>
      <w:r w:rsidR="008651B6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для</w:t>
      </w:r>
      <w:r w:rsidR="008B03C0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получения высоких значений квантового выхода</w:t>
      </w:r>
      <w:r w:rsidR="00503AFC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фотолюминесценции</w:t>
      </w:r>
      <w:r w:rsidR="00A14AD9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и </w:t>
      </w:r>
      <w:r w:rsidR="00DA66EE" w:rsidRPr="00D30CB1">
        <w:rPr>
          <w:rFonts w:eastAsia="Calibri" w:cs="Times New Roman"/>
          <w:kern w:val="0"/>
          <w:lang w:val="ru-RU" w:eastAsia="ru-RU"/>
          <w14:ligatures w14:val="none"/>
        </w:rPr>
        <w:t>повышени</w:t>
      </w:r>
      <w:r w:rsidR="00EB62EB" w:rsidRPr="00D30CB1">
        <w:rPr>
          <w:rFonts w:eastAsia="Calibri" w:cs="Times New Roman"/>
          <w:kern w:val="0"/>
          <w:lang w:val="ru-RU" w:eastAsia="ru-RU"/>
          <w14:ligatures w14:val="none"/>
        </w:rPr>
        <w:t>я</w:t>
      </w:r>
      <w:r w:rsidR="00DA66EE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</w:t>
      </w:r>
      <w:r w:rsidR="00A14AD9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подвижности </w:t>
      </w:r>
      <w:r w:rsidR="00BD757A" w:rsidRPr="00D30CB1">
        <w:rPr>
          <w:rFonts w:eastAsia="Calibri" w:cs="Times New Roman"/>
          <w:kern w:val="0"/>
          <w:lang w:val="ru-RU" w:eastAsia="ru-RU"/>
          <w14:ligatures w14:val="none"/>
        </w:rPr>
        <w:t>носителей заряда</w:t>
      </w:r>
      <w:r w:rsidRPr="00D30CB1">
        <w:rPr>
          <w:rFonts w:eastAsia="Calibri" w:cs="Times New Roman"/>
          <w:kern w:val="0"/>
          <w:lang w:val="ru-RU" w:eastAsia="ru-RU"/>
          <w14:ligatures w14:val="none"/>
        </w:rPr>
        <w:t>,</w:t>
      </w:r>
      <w:r w:rsidRPr="00D30CB1">
        <w:rPr>
          <w:kern w:val="0"/>
          <w:lang w:val="ru-RU"/>
          <w14:ligatures w14:val="none"/>
        </w:rPr>
        <w:t xml:space="preserve"> что может привести к получению </w:t>
      </w:r>
      <w:r w:rsidR="00DA66EE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высокоэффективных </w:t>
      </w:r>
      <w:r w:rsidR="00DA66EE" w:rsidRPr="00D30CB1">
        <w:rPr>
          <w:rFonts w:eastAsia="Calibri" w:cs="Times New Roman"/>
          <w:kern w:val="0"/>
          <w:lang w:eastAsia="ru-RU"/>
          <w14:ligatures w14:val="none"/>
        </w:rPr>
        <w:t>NIR</w:t>
      </w:r>
      <w:r w:rsidR="002001B2" w:rsidRPr="00D30CB1">
        <w:rPr>
          <w:rFonts w:eastAsia="Calibri" w:cs="Times New Roman"/>
          <w:kern w:val="0"/>
          <w:lang w:val="ru-RU" w:eastAsia="ru-RU"/>
          <w14:ligatures w14:val="none"/>
        </w:rPr>
        <w:t>-</w:t>
      </w:r>
      <w:r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OLED на </w:t>
      </w:r>
      <w:r w:rsidR="005A71AA" w:rsidRPr="00D30CB1">
        <w:rPr>
          <w:rFonts w:eastAsia="Calibri" w:cs="Times New Roman"/>
          <w:kern w:val="0"/>
          <w:lang w:val="ru-RU" w:eastAsia="ru-RU"/>
          <w14:ligatures w14:val="none"/>
        </w:rPr>
        <w:t>их основе.</w:t>
      </w:r>
      <w:r w:rsidRPr="00D30CB1">
        <w:rPr>
          <w:kern w:val="0"/>
          <w:lang w:val="ru-RU"/>
          <w14:ligatures w14:val="none"/>
        </w:rPr>
        <w:t xml:space="preserve"> Целью данной работы стал</w:t>
      </w:r>
      <w:r w:rsidR="003304E1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</w:t>
      </w:r>
      <w:r w:rsidRPr="00D30CB1">
        <w:rPr>
          <w:kern w:val="0"/>
          <w:lang w:val="ru-RU"/>
          <w14:ligatures w14:val="none"/>
        </w:rPr>
        <w:t>синтез</w:t>
      </w:r>
      <w:r w:rsidR="00D3229D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и анализ</w:t>
      </w:r>
      <w:r w:rsidRPr="00D30CB1">
        <w:rPr>
          <w:kern w:val="0"/>
          <w:lang w:val="ru-RU"/>
          <w14:ligatures w14:val="none"/>
        </w:rPr>
        <w:t xml:space="preserve"> </w:t>
      </w:r>
      <w:r w:rsidR="00D30CB1">
        <w:rPr>
          <w:kern w:val="0"/>
          <w:lang w:val="ru-RU"/>
          <w14:ligatures w14:val="none"/>
        </w:rPr>
        <w:t>КС</w:t>
      </w:r>
      <w:r w:rsidRPr="00D30CB1">
        <w:rPr>
          <w:kern w:val="0"/>
          <w:lang w:val="ru-RU"/>
          <w14:ligatures w14:val="none"/>
        </w:rPr>
        <w:t xml:space="preserve"> иттербия с высоким</w:t>
      </w:r>
      <w:r w:rsidR="00BD757A" w:rsidRPr="00D30CB1">
        <w:rPr>
          <w:kern w:val="0"/>
          <w:lang w:val="ru-RU"/>
          <w14:ligatures w14:val="none"/>
        </w:rPr>
        <w:t xml:space="preserve"> значениями</w:t>
      </w:r>
      <w:r w:rsidRPr="00D30CB1">
        <w:rPr>
          <w:kern w:val="0"/>
          <w:lang w:val="ru-RU"/>
          <w14:ligatures w14:val="none"/>
        </w:rPr>
        <w:t xml:space="preserve"> квантов</w:t>
      </w:r>
      <w:r w:rsidR="00BD757A" w:rsidRPr="00D30CB1">
        <w:rPr>
          <w:kern w:val="0"/>
          <w:lang w:val="ru-RU"/>
          <w14:ligatures w14:val="none"/>
        </w:rPr>
        <w:t>ого</w:t>
      </w:r>
      <w:r w:rsidRPr="00D30CB1">
        <w:rPr>
          <w:kern w:val="0"/>
          <w:lang w:val="ru-RU"/>
          <w14:ligatures w14:val="none"/>
        </w:rPr>
        <w:t xml:space="preserve"> выхо</w:t>
      </w:r>
      <w:r w:rsidR="00BD757A" w:rsidRPr="00D30CB1">
        <w:rPr>
          <w:kern w:val="0"/>
          <w:lang w:val="ru-RU"/>
          <w14:ligatures w14:val="none"/>
        </w:rPr>
        <w:t>да</w:t>
      </w:r>
      <w:r w:rsidRPr="00D30CB1">
        <w:rPr>
          <w:kern w:val="0"/>
          <w:lang w:val="ru-RU"/>
          <w14:ligatures w14:val="none"/>
        </w:rPr>
        <w:t xml:space="preserve"> для их использования в качестве эми</w:t>
      </w:r>
      <w:r w:rsidR="00C953C2">
        <w:rPr>
          <w:kern w:val="0"/>
          <w:lang w:val="ru-RU"/>
          <w14:ligatures w14:val="none"/>
        </w:rPr>
        <w:t xml:space="preserve">ттеров </w:t>
      </w:r>
      <w:r w:rsidR="00BD757A" w:rsidRPr="00D30CB1">
        <w:rPr>
          <w:kern w:val="0"/>
          <w:lang w:val="ru-RU"/>
          <w14:ligatures w14:val="none"/>
        </w:rPr>
        <w:t>в</w:t>
      </w:r>
      <w:r w:rsidRPr="00D30CB1">
        <w:rPr>
          <w:kern w:val="0"/>
          <w:lang w:val="ru-RU"/>
          <w14:ligatures w14:val="none"/>
        </w:rPr>
        <w:t xml:space="preserve"> OLED.</w:t>
      </w:r>
      <w:r w:rsidR="004074B1" w:rsidRPr="00D30CB1">
        <w:rPr>
          <w:kern w:val="0"/>
          <w:lang w:val="ru-RU"/>
          <w14:ligatures w14:val="none"/>
        </w:rPr>
        <w:t xml:space="preserve"> </w:t>
      </w:r>
      <w:r w:rsidR="004C7D01" w:rsidRPr="00D30CB1">
        <w:rPr>
          <w:kern w:val="0"/>
          <w:lang w:val="ru-RU"/>
          <w14:ligatures w14:val="none"/>
        </w:rPr>
        <w:t>Об</w:t>
      </w:r>
      <w:r w:rsidR="00771C4F" w:rsidRPr="00D30CB1">
        <w:rPr>
          <w:kern w:val="0"/>
          <w:lang w:val="ru-RU"/>
          <w14:ligatures w14:val="none"/>
        </w:rPr>
        <w:t xml:space="preserve">ъектами исследования стали </w:t>
      </w:r>
      <w:proofErr w:type="spellStart"/>
      <w:r w:rsidR="00AB4668" w:rsidRPr="00D30CB1">
        <w:rPr>
          <w:kern w:val="0"/>
          <w:lang w:val="ru-RU"/>
          <w14:ligatures w14:val="none"/>
        </w:rPr>
        <w:t>разнолигандные</w:t>
      </w:r>
      <w:proofErr w:type="spellEnd"/>
      <w:r w:rsidR="00AB4668" w:rsidRPr="00D30CB1">
        <w:rPr>
          <w:kern w:val="0"/>
          <w:lang w:val="ru-RU"/>
          <w14:ligatures w14:val="none"/>
        </w:rPr>
        <w:t xml:space="preserve"> </w:t>
      </w:r>
      <w:r w:rsidR="00C953C2">
        <w:rPr>
          <w:kern w:val="0"/>
          <w:lang w:val="ru-RU"/>
          <w14:ligatures w14:val="none"/>
        </w:rPr>
        <w:t>КС</w:t>
      </w:r>
      <w:r w:rsidR="00771C4F" w:rsidRPr="00D30CB1">
        <w:rPr>
          <w:kern w:val="0"/>
          <w:lang w:val="ru-RU"/>
          <w14:ligatures w14:val="none"/>
        </w:rPr>
        <w:t xml:space="preserve"> </w:t>
      </w:r>
      <w:r w:rsidR="003304E1" w:rsidRPr="00D30CB1">
        <w:rPr>
          <w:kern w:val="0"/>
          <w:lang w:val="ru-RU"/>
          <w14:ligatures w14:val="none"/>
        </w:rPr>
        <w:t xml:space="preserve">состава </w:t>
      </w:r>
      <w:proofErr w:type="spellStart"/>
      <w:r w:rsidR="00AB31E7" w:rsidRPr="00D30CB1">
        <w:rPr>
          <w:kern w:val="0"/>
          <w:lang w:val="ru-RU"/>
          <w14:ligatures w14:val="none"/>
        </w:rPr>
        <w:t>Yb</w:t>
      </w:r>
      <w:proofErr w:type="spellEnd"/>
      <w:r w:rsidR="00AB31E7" w:rsidRPr="00D30CB1">
        <w:rPr>
          <w:kern w:val="0"/>
          <w:lang w:val="ru-RU"/>
          <w14:ligatures w14:val="none"/>
        </w:rPr>
        <w:t>(</w:t>
      </w:r>
      <w:r w:rsidR="00D53E80" w:rsidRPr="00D30CB1">
        <w:rPr>
          <w:rFonts w:eastAsia="Calibri" w:cs="Times New Roman"/>
          <w:kern w:val="0"/>
          <w:lang w:eastAsia="ru-RU"/>
          <w14:ligatures w14:val="none"/>
        </w:rPr>
        <w:t>a</w:t>
      </w:r>
      <w:proofErr w:type="spellStart"/>
      <w:r w:rsidR="00AB31E7" w:rsidRPr="00D30CB1">
        <w:rPr>
          <w:rFonts w:eastAsia="Calibri" w:cs="Times New Roman"/>
          <w:kern w:val="0"/>
          <w:lang w:val="ru-RU" w:eastAsia="ru-RU"/>
          <w14:ligatures w14:val="none"/>
        </w:rPr>
        <w:t>nt</w:t>
      </w:r>
      <w:r w:rsidR="00AB31E7" w:rsidRPr="00D30CB1">
        <w:rPr>
          <w:rFonts w:eastAsia="Calibri" w:cs="Times New Roman"/>
          <w:kern w:val="0"/>
          <w:vertAlign w:val="subscript"/>
          <w:lang w:val="ru-RU" w:eastAsia="ru-RU"/>
          <w14:ligatures w14:val="none"/>
        </w:rPr>
        <w:t>x</w:t>
      </w:r>
      <w:proofErr w:type="spellEnd"/>
      <w:r w:rsidR="00D53E80" w:rsidRPr="00D30CB1">
        <w:rPr>
          <w:rFonts w:eastAsia="Calibri" w:cs="Times New Roman"/>
          <w:kern w:val="0"/>
          <w:lang w:eastAsia="ru-RU"/>
          <w14:ligatures w14:val="none"/>
        </w:rPr>
        <w:t>p</w:t>
      </w:r>
      <w:r w:rsidR="00AB31E7" w:rsidRPr="00D30CB1">
        <w:rPr>
          <w:rFonts w:eastAsia="Calibri" w:cs="Times New Roman"/>
          <w:kern w:val="0"/>
          <w:lang w:val="ru-RU" w:eastAsia="ru-RU"/>
          <w14:ligatures w14:val="none"/>
        </w:rPr>
        <w:t>yr</w:t>
      </w:r>
      <w:r w:rsidR="00AB31E7" w:rsidRPr="00D30CB1">
        <w:rPr>
          <w:rFonts w:eastAsia="Calibri" w:cs="Times New Roman"/>
          <w:kern w:val="0"/>
          <w:vertAlign w:val="subscript"/>
          <w:lang w:val="ru-RU" w:eastAsia="ru-RU"/>
          <w14:ligatures w14:val="none"/>
        </w:rPr>
        <w:t>1</w:t>
      </w:r>
      <w:r w:rsidR="00AB31E7" w:rsidRPr="00D30CB1">
        <w:rPr>
          <w:kern w:val="0"/>
          <w:vertAlign w:val="subscript"/>
          <w:lang w:val="ru-RU"/>
          <w14:ligatures w14:val="none"/>
        </w:rPr>
        <w:t>-x</w:t>
      </w:r>
      <w:r w:rsidR="00AB31E7" w:rsidRPr="00D30CB1">
        <w:rPr>
          <w:kern w:val="0"/>
          <w:lang w:val="ru-RU"/>
          <w14:ligatures w14:val="none"/>
        </w:rPr>
        <w:t>)</w:t>
      </w:r>
      <w:r w:rsidR="00965FED" w:rsidRPr="00D30CB1">
        <w:rPr>
          <w:kern w:val="0"/>
          <w:vertAlign w:val="subscript"/>
          <w:lang w:val="ru-RU"/>
          <w14:ligatures w14:val="none"/>
        </w:rPr>
        <w:t>3</w:t>
      </w:r>
      <w:r w:rsidR="00D14FA4" w:rsidRPr="00D30CB1">
        <w:rPr>
          <w:kern w:val="0"/>
          <w:lang w:val="ru-RU"/>
          <w14:ligatures w14:val="none"/>
        </w:rPr>
        <w:t xml:space="preserve">, </w:t>
      </w:r>
      <w:bookmarkStart w:id="2" w:name="_Hlk188197270"/>
      <w:r w:rsidR="00D14FA4" w:rsidRPr="00D30CB1">
        <w:rPr>
          <w:kern w:val="0"/>
          <w:lang w:val="ru-RU"/>
          <w14:ligatures w14:val="none"/>
        </w:rPr>
        <w:t>где x = [0; 0.2; 0.4]</w:t>
      </w:r>
      <w:bookmarkEnd w:id="2"/>
      <w:r w:rsidR="00D14FA4" w:rsidRPr="00D30CB1">
        <w:rPr>
          <w:kern w:val="0"/>
          <w:lang w:val="ru-RU"/>
          <w14:ligatures w14:val="none"/>
        </w:rPr>
        <w:t>.</w:t>
      </w:r>
    </w:p>
    <w:p w14:paraId="42ADE134" w14:textId="3B107BEE" w:rsidR="00DF7952" w:rsidRPr="00D30CB1" w:rsidRDefault="000B54E3" w:rsidP="00DF7952">
      <w:pPr>
        <w:spacing w:after="0"/>
        <w:ind w:firstLine="397"/>
        <w:rPr>
          <w:rFonts w:eastAsia="Calibri" w:cs="Times New Roman"/>
          <w:kern w:val="0"/>
          <w:lang w:val="ru-RU" w:eastAsia="ru-RU"/>
          <w14:ligatures w14:val="none"/>
        </w:rPr>
      </w:pPr>
      <w:r w:rsidRPr="00D30CB1">
        <w:rPr>
          <w:rFonts w:eastAsia="Calibri" w:cs="Times New Roman"/>
          <w:noProof/>
          <w:kern w:val="0"/>
          <w:lang w:val="ru-RU" w:eastAsia="ru-RU"/>
          <w14:ligatures w14:val="none"/>
        </w:rPr>
        <w:drawing>
          <wp:anchor distT="0" distB="0" distL="0" distR="0" simplePos="0" relativeHeight="251659264" behindDoc="0" locked="0" layoutInCell="1" allowOverlap="1" wp14:anchorId="09A8965A" wp14:editId="0CFE68BF">
            <wp:simplePos x="0" y="0"/>
            <wp:positionH relativeFrom="margin">
              <wp:posOffset>532130</wp:posOffset>
            </wp:positionH>
            <wp:positionV relativeFrom="paragraph">
              <wp:posOffset>528794</wp:posOffset>
            </wp:positionV>
            <wp:extent cx="4940935" cy="1228090"/>
            <wp:effectExtent l="0" t="0" r="0" b="0"/>
            <wp:wrapTopAndBottom/>
            <wp:docPr id="1956457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7CD9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Лиганд </w:t>
      </w:r>
      <w:r w:rsidR="00767CD9" w:rsidRPr="00D30CB1">
        <w:rPr>
          <w:rFonts w:eastAsia="Calibri" w:cs="Times New Roman"/>
          <w:kern w:val="0"/>
          <w:lang w:eastAsia="ru-RU"/>
          <w14:ligatures w14:val="none"/>
        </w:rPr>
        <w:t>ant</w:t>
      </w:r>
      <w:r w:rsidR="00767CD9" w:rsidRPr="00D30CB1">
        <w:rPr>
          <w:rFonts w:eastAsia="Calibri" w:cs="Times New Roman"/>
          <w:kern w:val="0"/>
          <w:vertAlign w:val="superscript"/>
          <w:lang w:val="ru-RU" w:eastAsia="ru-RU"/>
          <w14:ligatures w14:val="none"/>
        </w:rPr>
        <w:t>-</w:t>
      </w:r>
      <w:r w:rsidR="00767CD9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ранее продемонстрировал</w:t>
      </w:r>
      <w:r w:rsidR="001962AE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рекордное значение </w:t>
      </w:r>
      <w:r w:rsidR="001962AE" w:rsidRPr="00D30CB1">
        <w:rPr>
          <w:rFonts w:eastAsia="Calibri" w:cs="Times New Roman"/>
          <w:kern w:val="0"/>
          <w:lang w:eastAsia="ru-RU"/>
          <w14:ligatures w14:val="none"/>
        </w:rPr>
        <w:t>EQE</w:t>
      </w:r>
      <w:r w:rsidR="001962AE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для </w:t>
      </w:r>
      <w:r w:rsidR="001962AE" w:rsidRPr="00D30CB1">
        <w:rPr>
          <w:rFonts w:eastAsia="Calibri" w:cs="Times New Roman"/>
          <w:kern w:val="0"/>
          <w:lang w:eastAsia="ru-RU"/>
          <w14:ligatures w14:val="none"/>
        </w:rPr>
        <w:t>OLED</w:t>
      </w:r>
      <w:r w:rsidR="001962AE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на основе </w:t>
      </w:r>
      <w:r w:rsidR="00C953C2">
        <w:rPr>
          <w:rFonts w:eastAsia="Calibri" w:cs="Times New Roman"/>
          <w:kern w:val="0"/>
          <w:lang w:val="ru-RU" w:eastAsia="ru-RU"/>
          <w14:ligatures w14:val="none"/>
        </w:rPr>
        <w:t>КС</w:t>
      </w:r>
      <w:r w:rsidR="00E1369B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иттербия</w:t>
      </w:r>
      <w:r w:rsidR="00EB62EB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(0.21%)</w:t>
      </w:r>
      <w:r w:rsidR="00E1369B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, лиганд </w:t>
      </w:r>
      <w:proofErr w:type="spellStart"/>
      <w:r w:rsidR="00E1369B" w:rsidRPr="00D30CB1">
        <w:rPr>
          <w:rFonts w:eastAsia="Calibri" w:cs="Times New Roman"/>
          <w:kern w:val="0"/>
          <w:lang w:eastAsia="ru-RU"/>
          <w14:ligatures w14:val="none"/>
        </w:rPr>
        <w:t>pyr</w:t>
      </w:r>
      <w:proofErr w:type="spellEnd"/>
      <w:r w:rsidR="00E1369B" w:rsidRPr="00D30CB1">
        <w:rPr>
          <w:rFonts w:eastAsia="Calibri" w:cs="Times New Roman"/>
          <w:kern w:val="0"/>
          <w:vertAlign w:val="superscript"/>
          <w:lang w:val="ru-RU" w:eastAsia="ru-RU"/>
          <w14:ligatures w14:val="none"/>
        </w:rPr>
        <w:t>-</w:t>
      </w:r>
      <w:r w:rsidR="00E1369B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относительно его структуры должен значительно повысить подвижность носителей заряда, что необходимо для </w:t>
      </w:r>
      <w:r w:rsidR="00DA5411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их </w:t>
      </w:r>
      <w:r w:rsidR="00E1369B" w:rsidRPr="00D30CB1">
        <w:rPr>
          <w:rFonts w:eastAsia="Calibri" w:cs="Times New Roman"/>
          <w:kern w:val="0"/>
          <w:lang w:val="ru-RU" w:eastAsia="ru-RU"/>
          <w14:ligatures w14:val="none"/>
        </w:rPr>
        <w:t>баланса в</w:t>
      </w:r>
      <w:r w:rsidR="00DA5411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эмиссионном слое</w:t>
      </w:r>
      <w:r w:rsidR="00E1369B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</w:t>
      </w:r>
      <w:r w:rsidR="00E1369B" w:rsidRPr="00D30CB1">
        <w:rPr>
          <w:rFonts w:eastAsia="Calibri" w:cs="Times New Roman"/>
          <w:kern w:val="0"/>
          <w:lang w:eastAsia="ru-RU"/>
          <w14:ligatures w14:val="none"/>
        </w:rPr>
        <w:t>OLED</w:t>
      </w:r>
      <w:r w:rsidR="00E1369B" w:rsidRPr="00D30CB1">
        <w:rPr>
          <w:rFonts w:eastAsia="Calibri" w:cs="Times New Roman"/>
          <w:kern w:val="0"/>
          <w:lang w:val="ru-RU" w:eastAsia="ru-RU"/>
          <w14:ligatures w14:val="none"/>
        </w:rPr>
        <w:t>.</w:t>
      </w:r>
      <w:bookmarkStart w:id="3" w:name="_Ref191934376"/>
    </w:p>
    <w:p w14:paraId="452351BC" w14:textId="76AF3851" w:rsidR="001E4FB7" w:rsidRPr="00204D3B" w:rsidRDefault="003722EF" w:rsidP="00872E82">
      <w:pPr>
        <w:pStyle w:val="ad"/>
        <w:spacing w:after="0"/>
        <w:jc w:val="center"/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</w:pPr>
      <w:bookmarkStart w:id="4" w:name="_Ref193712683"/>
      <w:r w:rsidRPr="000B54E3">
        <w:rPr>
          <w:color w:val="000000"/>
          <w:szCs w:val="24"/>
          <w:lang w:val="ru-RU"/>
        </w:rPr>
        <w:t>Рис</w:t>
      </w:r>
      <w:r w:rsidR="00D240AA" w:rsidRPr="000B54E3">
        <w:rPr>
          <w:color w:val="000000"/>
          <w:szCs w:val="24"/>
          <w:lang w:val="ru-RU"/>
        </w:rPr>
        <w:t>.1.</w:t>
      </w:r>
      <w:r w:rsidRPr="00204D3B">
        <w:rPr>
          <w:color w:val="000000"/>
          <w:szCs w:val="24"/>
          <w:lang w:val="ru-RU"/>
        </w:rPr>
        <w:t xml:space="preserve"> </w:t>
      </w:r>
      <w:bookmarkEnd w:id="3"/>
      <w:bookmarkEnd w:id="4"/>
      <w:r w:rsidR="0061400C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>а</w:t>
      </w:r>
      <w:r w:rsidR="00763CD9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>)</w:t>
      </w:r>
      <w:r w:rsidR="00A85681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 xml:space="preserve"> </w:t>
      </w:r>
      <w:r w:rsidR="00763CD9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>Данные ИК-спектроскопии</w:t>
      </w:r>
      <w:r w:rsidR="00CE21D3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>,</w:t>
      </w:r>
      <w:r w:rsidR="00E60AF1" w:rsidRPr="00204D3B">
        <w:rPr>
          <w:color w:val="000000"/>
          <w:kern w:val="0"/>
          <w:szCs w:val="24"/>
          <w:lang w:val="ru-RU"/>
          <w14:ligatures w14:val="none"/>
        </w:rPr>
        <w:t xml:space="preserve"> б)</w:t>
      </w:r>
      <w:r w:rsidR="00731BC2" w:rsidRPr="00204D3B">
        <w:rPr>
          <w:color w:val="000000"/>
          <w:kern w:val="0"/>
          <w:szCs w:val="24"/>
          <w:lang w:val="ru-RU"/>
          <w14:ligatures w14:val="none"/>
        </w:rPr>
        <w:t xml:space="preserve"> </w:t>
      </w:r>
      <w:r w:rsidR="00763CD9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>Данные ТГ</w:t>
      </w:r>
      <w:r w:rsidR="00EB62EB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>А</w:t>
      </w:r>
      <w:r w:rsidR="00763CD9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>, в)</w:t>
      </w:r>
      <w:r w:rsidR="00731BC2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 xml:space="preserve"> </w:t>
      </w:r>
      <w:r w:rsidR="006708A3" w:rsidRPr="00204D3B">
        <w:rPr>
          <w:color w:val="000000"/>
          <w:kern w:val="0"/>
          <w:szCs w:val="24"/>
          <w:lang w:val="ru-RU"/>
          <w14:ligatures w14:val="none"/>
        </w:rPr>
        <w:t>Спектры люминесценции</w:t>
      </w:r>
      <w:r w:rsidR="001A5AAB" w:rsidRPr="00204D3B">
        <w:rPr>
          <w:color w:val="000000"/>
          <w:kern w:val="0"/>
          <w:szCs w:val="24"/>
          <w:lang w:val="ru-RU"/>
          <w14:ligatures w14:val="none"/>
        </w:rPr>
        <w:t xml:space="preserve"> </w:t>
      </w:r>
      <w:r w:rsidR="00156C0F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>порошков</w:t>
      </w:r>
      <w:r w:rsidR="001A5AAB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FE550A" w:rsidRPr="00204D3B">
        <w:rPr>
          <w:rFonts w:eastAsia="Calibri" w:cs="Times New Roman"/>
          <w:color w:val="000000"/>
          <w:kern w:val="0"/>
          <w:szCs w:val="24"/>
          <w:lang w:val="ru-RU" w:eastAsia="ru-RU"/>
          <w14:ligatures w14:val="none"/>
        </w:rPr>
        <w:t>Yb</w:t>
      </w:r>
      <w:r w:rsidR="00E940CF" w:rsidRPr="00204D3B">
        <w:rPr>
          <w:rFonts w:eastAsia="Calibri" w:cs="Times New Roman"/>
          <w:color w:val="000000"/>
          <w:kern w:val="0"/>
          <w:szCs w:val="24"/>
          <w:lang w:eastAsia="ru-RU"/>
          <w14:ligatures w14:val="none"/>
        </w:rPr>
        <w:t>Pyr</w:t>
      </w:r>
      <w:proofErr w:type="spellEnd"/>
      <w:r w:rsidR="00FE550A" w:rsidRPr="00204D3B">
        <w:rPr>
          <w:rFonts w:eastAsia="Calibri" w:cs="Times New Roman"/>
          <w:color w:val="000000"/>
          <w:kern w:val="0"/>
          <w:szCs w:val="24"/>
          <w:vertAlign w:val="subscript"/>
          <w:lang w:val="ru-RU" w:eastAsia="ru-RU"/>
          <w14:ligatures w14:val="none"/>
        </w:rPr>
        <w:t>3</w:t>
      </w:r>
      <w:r w:rsidR="009F0F50" w:rsidRPr="00204D3B">
        <w:rPr>
          <w:color w:val="000000"/>
          <w:kern w:val="0"/>
          <w:szCs w:val="24"/>
          <w:lang w:val="ru-RU"/>
          <w14:ligatures w14:val="none"/>
        </w:rPr>
        <w:t xml:space="preserve">, </w:t>
      </w:r>
      <w:proofErr w:type="spellStart"/>
      <w:proofErr w:type="gramStart"/>
      <w:r w:rsidR="00143B84" w:rsidRPr="00204D3B">
        <w:rPr>
          <w:color w:val="000000"/>
          <w:kern w:val="0"/>
          <w:szCs w:val="24"/>
          <w:lang w:val="ru-RU"/>
          <w14:ligatures w14:val="none"/>
        </w:rPr>
        <w:t>Yb</w:t>
      </w:r>
      <w:proofErr w:type="spellEnd"/>
      <w:r w:rsidR="00143B84" w:rsidRPr="00204D3B">
        <w:rPr>
          <w:color w:val="000000"/>
          <w:kern w:val="0"/>
          <w:szCs w:val="24"/>
          <w:lang w:val="ru-RU"/>
          <w14:ligatures w14:val="none"/>
        </w:rPr>
        <w:t>(</w:t>
      </w:r>
      <w:proofErr w:type="gramEnd"/>
      <w:r w:rsidR="00143B84" w:rsidRPr="00204D3B">
        <w:rPr>
          <w:color w:val="000000"/>
          <w:kern w:val="0"/>
          <w:szCs w:val="24"/>
          <w:lang w:val="ru-RU"/>
          <w14:ligatures w14:val="none"/>
        </w:rPr>
        <w:t>Ant</w:t>
      </w:r>
      <w:r w:rsidR="00143B84" w:rsidRPr="00204D3B">
        <w:rPr>
          <w:color w:val="000000"/>
          <w:kern w:val="0"/>
          <w:szCs w:val="24"/>
          <w:vertAlign w:val="subscript"/>
          <w:lang w:val="ru-RU"/>
          <w14:ligatures w14:val="none"/>
        </w:rPr>
        <w:t>0.</w:t>
      </w:r>
      <w:r w:rsidR="006317BF" w:rsidRPr="00204D3B">
        <w:rPr>
          <w:color w:val="000000"/>
          <w:kern w:val="0"/>
          <w:szCs w:val="24"/>
          <w:vertAlign w:val="subscript"/>
          <w:lang w:val="ru-RU"/>
          <w14:ligatures w14:val="none"/>
        </w:rPr>
        <w:t>2</w:t>
      </w:r>
      <w:r w:rsidR="006317BF" w:rsidRPr="00204D3B">
        <w:rPr>
          <w:color w:val="000000"/>
          <w:kern w:val="0"/>
          <w:szCs w:val="24"/>
          <w14:ligatures w14:val="none"/>
        </w:rPr>
        <w:t>P</w:t>
      </w:r>
      <w:r w:rsidR="00143B84" w:rsidRPr="00204D3B">
        <w:rPr>
          <w:color w:val="000000"/>
          <w:kern w:val="0"/>
          <w:szCs w:val="24"/>
          <w:lang w:val="ru-RU"/>
          <w14:ligatures w14:val="none"/>
        </w:rPr>
        <w:t>yr</w:t>
      </w:r>
      <w:r w:rsidR="00143B84" w:rsidRPr="00204D3B">
        <w:rPr>
          <w:color w:val="000000"/>
          <w:kern w:val="0"/>
          <w:szCs w:val="24"/>
          <w:vertAlign w:val="subscript"/>
          <w:lang w:val="ru-RU"/>
          <w14:ligatures w14:val="none"/>
        </w:rPr>
        <w:t>0.</w:t>
      </w:r>
      <w:r w:rsidR="006317BF" w:rsidRPr="00204D3B">
        <w:rPr>
          <w:color w:val="000000"/>
          <w:kern w:val="0"/>
          <w:szCs w:val="24"/>
          <w:vertAlign w:val="subscript"/>
          <w:lang w:val="ru-RU"/>
          <w14:ligatures w14:val="none"/>
        </w:rPr>
        <w:t>8</w:t>
      </w:r>
      <w:r w:rsidR="00143B84" w:rsidRPr="00204D3B">
        <w:rPr>
          <w:color w:val="000000"/>
          <w:kern w:val="0"/>
          <w:szCs w:val="24"/>
          <w:lang w:val="ru-RU"/>
          <w14:ligatures w14:val="none"/>
        </w:rPr>
        <w:t>)</w:t>
      </w:r>
      <w:r w:rsidR="00143B84" w:rsidRPr="00204D3B">
        <w:rPr>
          <w:color w:val="000000"/>
          <w:kern w:val="0"/>
          <w:szCs w:val="24"/>
          <w:vertAlign w:val="subscript"/>
          <w:lang w:val="ru-RU"/>
          <w14:ligatures w14:val="none"/>
        </w:rPr>
        <w:t>3</w:t>
      </w:r>
      <w:r w:rsidR="00D91E20" w:rsidRPr="00204D3B">
        <w:rPr>
          <w:color w:val="000000"/>
          <w:kern w:val="0"/>
          <w:szCs w:val="24"/>
          <w:lang w:val="ru-RU"/>
          <w14:ligatures w14:val="none"/>
        </w:rPr>
        <w:t>,</w:t>
      </w:r>
      <w:r w:rsidR="003474E3" w:rsidRPr="00204D3B">
        <w:rPr>
          <w:color w:val="000000"/>
          <w:kern w:val="0"/>
          <w:szCs w:val="24"/>
          <w:lang w:val="ru-RU"/>
          <w14:ligatures w14:val="none"/>
        </w:rPr>
        <w:t xml:space="preserve"> </w:t>
      </w:r>
      <w:proofErr w:type="spellStart"/>
      <w:r w:rsidR="003474E3" w:rsidRPr="00204D3B">
        <w:rPr>
          <w:color w:val="000000"/>
          <w:kern w:val="0"/>
          <w:szCs w:val="24"/>
          <w:lang w:val="ru-RU"/>
          <w14:ligatures w14:val="none"/>
        </w:rPr>
        <w:t>Yb</w:t>
      </w:r>
      <w:proofErr w:type="spellEnd"/>
      <w:r w:rsidR="003474E3" w:rsidRPr="00204D3B">
        <w:rPr>
          <w:color w:val="000000"/>
          <w:kern w:val="0"/>
          <w:szCs w:val="24"/>
          <w:lang w:val="ru-RU"/>
          <w14:ligatures w14:val="none"/>
        </w:rPr>
        <w:t>(Ant</w:t>
      </w:r>
      <w:r w:rsidR="003474E3" w:rsidRPr="00204D3B">
        <w:rPr>
          <w:color w:val="000000"/>
          <w:kern w:val="0"/>
          <w:szCs w:val="24"/>
          <w:vertAlign w:val="subscript"/>
          <w:lang w:val="ru-RU"/>
          <w14:ligatures w14:val="none"/>
        </w:rPr>
        <w:t>0.4</w:t>
      </w:r>
      <w:r w:rsidR="003474E3" w:rsidRPr="00204D3B">
        <w:rPr>
          <w:color w:val="000000"/>
          <w:kern w:val="0"/>
          <w:szCs w:val="24"/>
          <w:lang w:val="ru-RU"/>
          <w14:ligatures w14:val="none"/>
        </w:rPr>
        <w:t>Pyr</w:t>
      </w:r>
      <w:r w:rsidR="003474E3" w:rsidRPr="00204D3B">
        <w:rPr>
          <w:color w:val="000000"/>
          <w:kern w:val="0"/>
          <w:szCs w:val="24"/>
          <w:vertAlign w:val="subscript"/>
          <w:lang w:val="ru-RU"/>
          <w14:ligatures w14:val="none"/>
        </w:rPr>
        <w:t>0.6</w:t>
      </w:r>
      <w:r w:rsidR="003474E3" w:rsidRPr="00204D3B">
        <w:rPr>
          <w:color w:val="000000"/>
          <w:kern w:val="0"/>
          <w:szCs w:val="24"/>
          <w:lang w:val="ru-RU"/>
          <w14:ligatures w14:val="none"/>
        </w:rPr>
        <w:t>)</w:t>
      </w:r>
      <w:r w:rsidR="003474E3" w:rsidRPr="00204D3B">
        <w:rPr>
          <w:color w:val="000000"/>
          <w:kern w:val="0"/>
          <w:szCs w:val="24"/>
          <w:vertAlign w:val="subscript"/>
          <w:lang w:val="ru-RU"/>
          <w14:ligatures w14:val="none"/>
        </w:rPr>
        <w:t>3</w:t>
      </w:r>
      <w:r w:rsidR="003474E3" w:rsidRPr="00204D3B">
        <w:rPr>
          <w:color w:val="000000"/>
          <w:kern w:val="0"/>
          <w:szCs w:val="24"/>
          <w:lang w:val="ru-RU"/>
          <w14:ligatures w14:val="none"/>
        </w:rPr>
        <w:t>.</w:t>
      </w:r>
    </w:p>
    <w:p w14:paraId="6D64593A" w14:textId="69C2D8C3" w:rsidR="003C4718" w:rsidRDefault="00300C39" w:rsidP="00204D3B">
      <w:pPr>
        <w:spacing w:after="0"/>
        <w:ind w:firstLine="397"/>
        <w:rPr>
          <w:rFonts w:eastAsia="Calibri" w:cs="Times New Roman"/>
          <w:lang w:val="ru-RU" w:eastAsia="ru-RU"/>
        </w:rPr>
      </w:pPr>
      <w:r w:rsidRPr="00D30CB1">
        <w:rPr>
          <w:kern w:val="0"/>
          <w:lang w:val="ru-RU"/>
          <w14:ligatures w14:val="none"/>
        </w:rPr>
        <w:t>Ко</w:t>
      </w:r>
      <w:r w:rsidR="00096E05" w:rsidRPr="00D30CB1">
        <w:rPr>
          <w:kern w:val="0"/>
          <w:lang w:val="ru-RU"/>
          <w14:ligatures w14:val="none"/>
        </w:rPr>
        <w:t xml:space="preserve">мплексы были </w:t>
      </w:r>
      <w:r w:rsidR="007F2FF1" w:rsidRPr="00D30CB1">
        <w:rPr>
          <w:kern w:val="0"/>
          <w:lang w:val="ru-RU"/>
          <w14:ligatures w14:val="none"/>
        </w:rPr>
        <w:t xml:space="preserve">синтезированы по </w:t>
      </w:r>
      <w:r w:rsidR="001B518D" w:rsidRPr="00D30CB1">
        <w:rPr>
          <w:rFonts w:eastAsia="Calibri" w:cs="Times New Roman"/>
          <w:kern w:val="0"/>
          <w:lang w:val="ru-RU" w:eastAsia="ru-RU"/>
          <w14:ligatures w14:val="none"/>
        </w:rPr>
        <w:t>стандартной</w:t>
      </w:r>
      <w:r w:rsidR="007F2FF1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</w:t>
      </w:r>
      <w:r w:rsidR="007F2FF1" w:rsidRPr="00D30CB1">
        <w:rPr>
          <w:kern w:val="0"/>
          <w:lang w:val="ru-RU"/>
          <w14:ligatures w14:val="none"/>
        </w:rPr>
        <w:t>обменной методике в этаноле</w:t>
      </w:r>
      <w:r w:rsidR="005D31FF" w:rsidRPr="00D30CB1">
        <w:rPr>
          <w:kern w:val="0"/>
          <w:lang w:val="ru-RU"/>
          <w14:ligatures w14:val="none"/>
        </w:rPr>
        <w:t xml:space="preserve">. Состав </w:t>
      </w:r>
      <w:r w:rsidR="005D31FF" w:rsidRPr="00D30CB1">
        <w:rPr>
          <w:rFonts w:eastAsia="Calibri" w:cs="Times New Roman"/>
          <w:kern w:val="0"/>
          <w:lang w:val="ru-RU" w:eastAsia="ru-RU"/>
          <w14:ligatures w14:val="none"/>
        </w:rPr>
        <w:t>получ</w:t>
      </w:r>
      <w:r w:rsidR="00156C0F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енных </w:t>
      </w:r>
      <w:r w:rsidR="005D31FF" w:rsidRPr="00D30CB1">
        <w:rPr>
          <w:kern w:val="0"/>
          <w:lang w:val="ru-RU"/>
          <w14:ligatures w14:val="none"/>
        </w:rPr>
        <w:t>образцов был подтверждён</w:t>
      </w:r>
      <w:r w:rsidR="003304E1" w:rsidRPr="00D30CB1">
        <w:rPr>
          <w:kern w:val="0"/>
          <w:lang w:val="ru-RU"/>
          <w14:ligatures w14:val="none"/>
        </w:rPr>
        <w:t xml:space="preserve"> данными</w:t>
      </w:r>
      <w:r w:rsidR="005D31FF" w:rsidRPr="00D30CB1">
        <w:rPr>
          <w:kern w:val="0"/>
          <w:lang w:val="ru-RU"/>
          <w14:ligatures w14:val="none"/>
        </w:rPr>
        <w:t xml:space="preserve"> ИК-</w:t>
      </w:r>
      <w:r w:rsidR="005D31FF" w:rsidRPr="00D30CB1">
        <w:rPr>
          <w:rFonts w:eastAsia="Calibri" w:cs="Times New Roman"/>
          <w:kern w:val="0"/>
          <w:lang w:val="ru-RU" w:eastAsia="ru-RU"/>
          <w14:ligatures w14:val="none"/>
        </w:rPr>
        <w:t>спектроскопи</w:t>
      </w:r>
      <w:r w:rsidR="003304E1" w:rsidRPr="00D30CB1">
        <w:rPr>
          <w:rFonts w:eastAsia="Calibri" w:cs="Times New Roman"/>
          <w:kern w:val="0"/>
          <w:lang w:val="ru-RU" w:eastAsia="ru-RU"/>
          <w14:ligatures w14:val="none"/>
        </w:rPr>
        <w:t>и</w:t>
      </w:r>
      <w:r w:rsidR="005D31FF" w:rsidRPr="00D30CB1">
        <w:rPr>
          <w:kern w:val="0"/>
          <w:lang w:val="ru-RU"/>
          <w14:ligatures w14:val="none"/>
        </w:rPr>
        <w:t xml:space="preserve"> и </w:t>
      </w:r>
      <w:r w:rsidR="003304E1" w:rsidRPr="00D30CB1">
        <w:rPr>
          <w:kern w:val="0"/>
          <w:lang w:val="ru-RU"/>
          <w14:ligatures w14:val="none"/>
        </w:rPr>
        <w:t>термогравиметрического анализа (</w:t>
      </w:r>
      <w:r w:rsidR="005D31FF" w:rsidRPr="00D30CB1">
        <w:rPr>
          <w:kern w:val="0"/>
          <w:lang w:val="ru-RU"/>
          <w14:ligatures w14:val="none"/>
        </w:rPr>
        <w:t>ТГА</w:t>
      </w:r>
      <w:r w:rsidR="003304E1" w:rsidRPr="00D30CB1">
        <w:rPr>
          <w:kern w:val="0"/>
          <w:lang w:val="ru-RU"/>
          <w14:ligatures w14:val="none"/>
        </w:rPr>
        <w:t>)</w:t>
      </w:r>
      <w:r w:rsidR="005D31FF" w:rsidRPr="00D30CB1">
        <w:rPr>
          <w:kern w:val="0"/>
          <w:lang w:val="ru-RU"/>
          <w14:ligatures w14:val="none"/>
        </w:rPr>
        <w:t>.</w:t>
      </w:r>
      <w:r w:rsidR="00873ADF" w:rsidRPr="00D30CB1">
        <w:rPr>
          <w:kern w:val="0"/>
          <w:lang w:val="ru-RU"/>
          <w14:ligatures w14:val="none"/>
        </w:rPr>
        <w:t xml:space="preserve"> </w:t>
      </w:r>
      <w:r w:rsidR="005A724E" w:rsidRPr="00D30CB1">
        <w:rPr>
          <w:kern w:val="0"/>
          <w:lang w:val="ru-RU"/>
          <w14:ligatures w14:val="none"/>
        </w:rPr>
        <w:t>Р</w:t>
      </w:r>
      <w:r w:rsidR="00873ADF" w:rsidRPr="00D30CB1">
        <w:rPr>
          <w:kern w:val="0"/>
          <w:lang w:val="ru-RU"/>
          <w14:ligatures w14:val="none"/>
        </w:rPr>
        <w:t>езультат</w:t>
      </w:r>
      <w:r w:rsidR="005A724E" w:rsidRPr="00D30CB1">
        <w:rPr>
          <w:kern w:val="0"/>
          <w:lang w:val="ru-RU"/>
          <w14:ligatures w14:val="none"/>
        </w:rPr>
        <w:t xml:space="preserve">ы ИК-спектроскопии </w:t>
      </w:r>
      <w:r w:rsidR="00503AFC" w:rsidRPr="00D30CB1">
        <w:rPr>
          <w:kern w:val="0"/>
          <w:lang w:val="ru-RU"/>
          <w14:ligatures w14:val="none"/>
        </w:rPr>
        <w:t>детектируют</w:t>
      </w:r>
      <w:r w:rsidR="001227BF" w:rsidRPr="001227BF">
        <w:rPr>
          <w:kern w:val="0"/>
          <w:lang w:val="ru-RU"/>
          <w14:ligatures w14:val="none"/>
        </w:rPr>
        <w:t xml:space="preserve"> </w:t>
      </w:r>
      <w:r w:rsidR="005A724E" w:rsidRPr="00D30CB1">
        <w:rPr>
          <w:rFonts w:eastAsia="Calibri" w:cs="Times New Roman"/>
          <w:kern w:val="0"/>
          <w:lang w:val="ru-RU" w:eastAsia="ru-RU"/>
          <w14:ligatures w14:val="none"/>
        </w:rPr>
        <w:t>колебани</w:t>
      </w:r>
      <w:r w:rsidR="001227BF">
        <w:rPr>
          <w:rFonts w:eastAsia="Calibri" w:cs="Times New Roman"/>
          <w:kern w:val="0"/>
          <w:lang w:val="ru-RU" w:eastAsia="ru-RU"/>
          <w14:ligatures w14:val="none"/>
        </w:rPr>
        <w:t>я</w:t>
      </w:r>
      <w:r w:rsidR="005A724E" w:rsidRPr="00D30CB1">
        <w:rPr>
          <w:kern w:val="0"/>
          <w:lang w:val="ru-RU"/>
          <w14:ligatures w14:val="none"/>
        </w:rPr>
        <w:t xml:space="preserve"> </w:t>
      </w:r>
      <w:r w:rsidR="005A724E" w:rsidRPr="00D30CB1">
        <w:rPr>
          <w:kern w:val="0"/>
          <w14:ligatures w14:val="none"/>
        </w:rPr>
        <w:t>C</w:t>
      </w:r>
      <w:r w:rsidR="005A724E" w:rsidRPr="00D30CB1">
        <w:rPr>
          <w:kern w:val="0"/>
          <w:lang w:val="ru-RU"/>
          <w14:ligatures w14:val="none"/>
        </w:rPr>
        <w:t>-</w:t>
      </w:r>
      <w:r w:rsidR="005A724E" w:rsidRPr="00D30CB1">
        <w:rPr>
          <w:kern w:val="0"/>
          <w14:ligatures w14:val="none"/>
        </w:rPr>
        <w:t>H</w:t>
      </w:r>
      <w:r w:rsidR="006317BF" w:rsidRPr="00D30CB1">
        <w:rPr>
          <w:kern w:val="0"/>
          <w:lang w:val="ru-RU"/>
          <w14:ligatures w14:val="none"/>
        </w:rPr>
        <w:t xml:space="preserve"> связей</w:t>
      </w:r>
      <w:r w:rsidR="00531B3E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(</w:t>
      </w:r>
      <w:r w:rsidR="00A85681" w:rsidRPr="00D30CB1">
        <w:rPr>
          <w:rFonts w:eastAsia="Calibri" w:cs="Times New Roman"/>
          <w:kern w:val="0"/>
          <w:lang w:val="ru-RU" w:eastAsia="ru-RU"/>
          <w14:ligatures w14:val="none"/>
        </w:rPr>
        <w:t>3080-3030</w:t>
      </w:r>
      <w:r w:rsidR="00531B3E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см</w:t>
      </w:r>
      <w:r w:rsidR="00531B3E" w:rsidRPr="00D30CB1">
        <w:rPr>
          <w:rFonts w:eastAsia="Calibri" w:cs="Times New Roman"/>
          <w:kern w:val="0"/>
          <w:vertAlign w:val="superscript"/>
          <w:lang w:val="ru-RU" w:eastAsia="ru-RU"/>
          <w14:ligatures w14:val="none"/>
        </w:rPr>
        <w:t>-1</w:t>
      </w:r>
      <w:r w:rsidR="00531B3E" w:rsidRPr="00D30CB1">
        <w:rPr>
          <w:rFonts w:eastAsia="Calibri" w:cs="Times New Roman"/>
          <w:kern w:val="0"/>
          <w:lang w:val="ru-RU" w:eastAsia="ru-RU"/>
          <w14:ligatures w14:val="none"/>
        </w:rPr>
        <w:t>)</w:t>
      </w:r>
      <w:r w:rsidR="00694FB5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, характерных для </w:t>
      </w:r>
      <w:r w:rsidR="00EB62EB" w:rsidRPr="00D30CB1">
        <w:rPr>
          <w:rFonts w:eastAsia="Calibri" w:cs="Times New Roman"/>
          <w:kern w:val="0"/>
          <w:lang w:val="ru-RU" w:eastAsia="ru-RU"/>
          <w14:ligatures w14:val="none"/>
        </w:rPr>
        <w:t>лигандов</w:t>
      </w:r>
      <w:r w:rsidR="005A724E" w:rsidRPr="00D30CB1">
        <w:rPr>
          <w:kern w:val="0"/>
          <w:lang w:val="ru-RU"/>
          <w14:ligatures w14:val="none"/>
        </w:rPr>
        <w:t xml:space="preserve">, </w:t>
      </w:r>
      <w:r w:rsidR="005A724E" w:rsidRPr="00D30CB1">
        <w:rPr>
          <w:kern w:val="0"/>
          <w14:ligatures w14:val="none"/>
        </w:rPr>
        <w:t>C</w:t>
      </w:r>
      <w:r w:rsidR="005A724E" w:rsidRPr="00D30CB1">
        <w:rPr>
          <w:kern w:val="0"/>
          <w:lang w:val="ru-RU"/>
          <w14:ligatures w14:val="none"/>
        </w:rPr>
        <w:t>=</w:t>
      </w:r>
      <w:r w:rsidR="00472E24" w:rsidRPr="00D30CB1">
        <w:rPr>
          <w:rFonts w:eastAsia="Calibri" w:cs="Times New Roman"/>
          <w:kern w:val="0"/>
          <w:lang w:eastAsia="ru-RU"/>
          <w14:ligatures w14:val="none"/>
        </w:rPr>
        <w:t>C</w:t>
      </w:r>
      <w:r w:rsidR="00D65977" w:rsidRPr="00D30CB1">
        <w:rPr>
          <w:lang w:val="ru-RU"/>
        </w:rPr>
        <w:t xml:space="preserve"> </w:t>
      </w:r>
      <w:r w:rsidR="007E18E6" w:rsidRPr="00D30CB1">
        <w:rPr>
          <w:lang w:val="ru-RU"/>
        </w:rPr>
        <w:t>коле</w:t>
      </w:r>
      <w:r w:rsidR="00A15078" w:rsidRPr="00D30CB1">
        <w:rPr>
          <w:lang w:val="ru-RU"/>
        </w:rPr>
        <w:t>б</w:t>
      </w:r>
      <w:r w:rsidR="007E18E6" w:rsidRPr="00D30CB1">
        <w:rPr>
          <w:lang w:val="ru-RU"/>
        </w:rPr>
        <w:t>ани</w:t>
      </w:r>
      <w:r w:rsidR="00503AFC" w:rsidRPr="00D30CB1">
        <w:rPr>
          <w:lang w:val="ru-RU"/>
        </w:rPr>
        <w:t>й</w:t>
      </w:r>
      <w:r w:rsidR="007E18E6" w:rsidRPr="00D30CB1">
        <w:rPr>
          <w:lang w:val="ru-RU"/>
        </w:rPr>
        <w:t xml:space="preserve"> </w:t>
      </w:r>
      <w:r w:rsidR="00D65977" w:rsidRPr="00D30CB1">
        <w:rPr>
          <w:lang w:val="ru-RU"/>
        </w:rPr>
        <w:t>(</w:t>
      </w:r>
      <w:r w:rsidR="00472E24" w:rsidRPr="00D30CB1">
        <w:rPr>
          <w:rFonts w:eastAsia="Calibri" w:cs="Times New Roman"/>
          <w:kern w:val="0"/>
          <w:lang w:val="ru-RU" w:eastAsia="ru-RU"/>
          <w14:ligatures w14:val="none"/>
        </w:rPr>
        <w:t>750-650</w:t>
      </w:r>
      <w:r w:rsidR="00D65977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см</w:t>
      </w:r>
      <w:r w:rsidR="00D65977" w:rsidRPr="00D30CB1">
        <w:rPr>
          <w:rFonts w:eastAsia="Calibri" w:cs="Times New Roman"/>
          <w:kern w:val="0"/>
          <w:vertAlign w:val="superscript"/>
          <w:lang w:val="ru-RU" w:eastAsia="ru-RU"/>
          <w14:ligatures w14:val="none"/>
        </w:rPr>
        <w:t>-1</w:t>
      </w:r>
      <w:r w:rsidR="00D65977" w:rsidRPr="00D30CB1">
        <w:rPr>
          <w:rFonts w:eastAsia="Calibri" w:cs="Times New Roman"/>
          <w:kern w:val="0"/>
          <w:lang w:val="ru-RU" w:eastAsia="ru-RU"/>
          <w14:ligatures w14:val="none"/>
        </w:rPr>
        <w:t>)</w:t>
      </w:r>
      <w:r w:rsidR="007E18E6" w:rsidRPr="00D30CB1">
        <w:rPr>
          <w:rFonts w:eastAsia="Calibri" w:cs="Times New Roman"/>
          <w:kern w:val="0"/>
          <w:lang w:val="ru-RU" w:eastAsia="ru-RU"/>
          <w14:ligatures w14:val="none"/>
        </w:rPr>
        <w:t>, которы</w:t>
      </w:r>
      <w:r w:rsidR="00503AFC" w:rsidRPr="00D30CB1">
        <w:rPr>
          <w:rFonts w:eastAsia="Calibri" w:cs="Times New Roman"/>
          <w:kern w:val="0"/>
          <w:lang w:val="ru-RU" w:eastAsia="ru-RU"/>
          <w14:ligatures w14:val="none"/>
        </w:rPr>
        <w:t>е</w:t>
      </w:r>
      <w:r w:rsidR="007E18E6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станов</w:t>
      </w:r>
      <w:r w:rsidR="00503AFC" w:rsidRPr="00D30CB1">
        <w:rPr>
          <w:rFonts w:eastAsia="Calibri" w:cs="Times New Roman"/>
          <w:kern w:val="0"/>
          <w:lang w:val="ru-RU" w:eastAsia="ru-RU"/>
          <w14:ligatures w14:val="none"/>
        </w:rPr>
        <w:t>я</w:t>
      </w:r>
      <w:r w:rsidR="007E18E6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тся интенсивнее с повышением </w:t>
      </w:r>
      <w:proofErr w:type="spellStart"/>
      <w:r w:rsidR="007E18E6" w:rsidRPr="00D30CB1">
        <w:rPr>
          <w:rFonts w:eastAsia="Calibri" w:cs="Times New Roman"/>
          <w:kern w:val="0"/>
          <w:lang w:eastAsia="ru-RU"/>
          <w14:ligatures w14:val="none"/>
        </w:rPr>
        <w:t>pyr</w:t>
      </w:r>
      <w:proofErr w:type="spellEnd"/>
      <w:r w:rsidR="007E18E6" w:rsidRPr="00D30CB1">
        <w:rPr>
          <w:rFonts w:eastAsia="Calibri" w:cs="Times New Roman"/>
          <w:kern w:val="0"/>
          <w:vertAlign w:val="superscript"/>
          <w:lang w:val="ru-RU" w:eastAsia="ru-RU"/>
          <w14:ligatures w14:val="none"/>
        </w:rPr>
        <w:t>-</w:t>
      </w:r>
      <w:r w:rsidR="001227BF">
        <w:rPr>
          <w:rFonts w:eastAsia="Calibri" w:cs="Times New Roman"/>
          <w:kern w:val="0"/>
          <w:lang w:val="ru-RU" w:eastAsia="ru-RU"/>
          <w14:ligatures w14:val="none"/>
        </w:rPr>
        <w:t xml:space="preserve"> </w:t>
      </w:r>
      <w:r w:rsidR="007E18E6" w:rsidRPr="00D30CB1">
        <w:rPr>
          <w:rFonts w:eastAsia="Calibri" w:cs="Times New Roman"/>
          <w:kern w:val="0"/>
          <w:lang w:val="ru-RU" w:eastAsia="ru-RU"/>
          <w14:ligatures w14:val="none"/>
        </w:rPr>
        <w:t>в комплексе</w:t>
      </w:r>
      <w:r w:rsidR="005A724E" w:rsidRPr="00D30CB1">
        <w:rPr>
          <w:rFonts w:eastAsia="Calibri" w:cs="Times New Roman"/>
          <w:kern w:val="0"/>
          <w:lang w:val="ru-RU" w:eastAsia="ru-RU"/>
          <w14:ligatures w14:val="none"/>
        </w:rPr>
        <w:t>,</w:t>
      </w:r>
      <w:r w:rsidR="007E18E6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и</w:t>
      </w:r>
      <w:r w:rsidR="005A724E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</w:t>
      </w:r>
      <w:r w:rsidR="005A724E" w:rsidRPr="00D30CB1">
        <w:rPr>
          <w:kern w:val="0"/>
          <w14:ligatures w14:val="none"/>
        </w:rPr>
        <w:t>RCOO</w:t>
      </w:r>
      <w:r w:rsidR="005A724E" w:rsidRPr="00D30CB1">
        <w:rPr>
          <w:kern w:val="0"/>
          <w:vertAlign w:val="superscript"/>
          <w:lang w:val="ru-RU"/>
          <w14:ligatures w14:val="none"/>
        </w:rPr>
        <w:t xml:space="preserve">- </w:t>
      </w:r>
      <w:r w:rsidR="007E18E6" w:rsidRPr="00D30CB1">
        <w:rPr>
          <w:rFonts w:eastAsia="Calibri" w:cs="Times New Roman"/>
          <w:kern w:val="0"/>
          <w:lang w:val="ru-RU" w:eastAsia="ru-RU"/>
          <w14:ligatures w14:val="none"/>
        </w:rPr>
        <w:t>колебаний</w:t>
      </w:r>
      <w:r w:rsidR="00A15078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ароматических </w:t>
      </w:r>
      <w:proofErr w:type="spellStart"/>
      <w:r w:rsidR="00A15078" w:rsidRPr="00D30CB1">
        <w:rPr>
          <w:rFonts w:eastAsia="Calibri" w:cs="Times New Roman"/>
          <w:kern w:val="0"/>
          <w:lang w:val="ru-RU" w:eastAsia="ru-RU"/>
          <w14:ligatures w14:val="none"/>
        </w:rPr>
        <w:t>карбоксилатов</w:t>
      </w:r>
      <w:proofErr w:type="spellEnd"/>
      <w:r w:rsidR="007E18E6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</w:t>
      </w:r>
      <w:r w:rsidR="00531B3E" w:rsidRPr="00D30CB1">
        <w:rPr>
          <w:rFonts w:eastAsia="Calibri" w:cs="Times New Roman"/>
          <w:kern w:val="0"/>
          <w:lang w:val="ru-RU" w:eastAsia="ru-RU"/>
          <w14:ligatures w14:val="none"/>
        </w:rPr>
        <w:t>(1650-1550</w:t>
      </w:r>
      <w:r w:rsidR="006317BF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и </w:t>
      </w:r>
      <w:r w:rsidR="00472E24" w:rsidRPr="00D30CB1">
        <w:rPr>
          <w:rFonts w:eastAsia="Calibri" w:cs="Times New Roman"/>
          <w:kern w:val="0"/>
          <w:lang w:val="ru-RU" w:eastAsia="ru-RU"/>
          <w14:ligatures w14:val="none"/>
        </w:rPr>
        <w:t>1400-1300</w:t>
      </w:r>
      <w:r w:rsidR="00531B3E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см</w:t>
      </w:r>
      <w:r w:rsidR="00531B3E" w:rsidRPr="00D30CB1">
        <w:rPr>
          <w:rFonts w:eastAsia="Calibri" w:cs="Times New Roman"/>
          <w:kern w:val="0"/>
          <w:vertAlign w:val="superscript"/>
          <w:lang w:val="ru-RU" w:eastAsia="ru-RU"/>
          <w14:ligatures w14:val="none"/>
        </w:rPr>
        <w:t>-1</w:t>
      </w:r>
      <w:r w:rsidR="00531B3E" w:rsidRPr="00D30CB1">
        <w:rPr>
          <w:rFonts w:eastAsia="Calibri" w:cs="Times New Roman"/>
          <w:kern w:val="0"/>
          <w:lang w:val="ru-RU" w:eastAsia="ru-RU"/>
          <w14:ligatures w14:val="none"/>
        </w:rPr>
        <w:t>)</w:t>
      </w:r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</w:t>
      </w:r>
      <w:r w:rsidR="00E940CF" w:rsidRPr="00D30CB1">
        <w:rPr>
          <w:rFonts w:eastAsia="Calibri" w:cs="Times New Roman"/>
          <w:kern w:val="0"/>
          <w:lang w:val="ru-RU" w:eastAsia="ru-RU"/>
          <w14:ligatures w14:val="none"/>
        </w:rPr>
        <w:t>(</w:t>
      </w:r>
      <w:r w:rsidR="000B54E3" w:rsidRPr="000B54E3">
        <w:rPr>
          <w:rFonts w:eastAsia="Calibri" w:cs="Times New Roman"/>
          <w:kern w:val="0"/>
          <w:lang w:val="ru-RU" w:eastAsia="ru-RU"/>
          <w14:ligatures w14:val="none"/>
        </w:rPr>
        <w:t>Рис.1а</w:t>
      </w:r>
      <w:r w:rsidR="00047AE3" w:rsidRPr="00D30CB1">
        <w:rPr>
          <w:rFonts w:eastAsia="Calibri" w:cs="Times New Roman"/>
          <w:kern w:val="0"/>
          <w:lang w:val="ru-RU" w:eastAsia="ru-RU"/>
          <w14:ligatures w14:val="none"/>
        </w:rPr>
        <w:t>)</w:t>
      </w:r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. По данным ТГА </w:t>
      </w:r>
      <w:r w:rsidR="006317BF" w:rsidRPr="00D30CB1">
        <w:rPr>
          <w:rFonts w:eastAsia="Calibri" w:cs="Times New Roman"/>
          <w:kern w:val="0"/>
          <w:lang w:val="ru-RU" w:eastAsia="ru-RU"/>
          <w14:ligatures w14:val="none"/>
        </w:rPr>
        <w:t>показано</w:t>
      </w:r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отсутствие координацион</w:t>
      </w:r>
      <w:r w:rsidR="002001B2" w:rsidRPr="00D30CB1">
        <w:rPr>
          <w:rFonts w:eastAsia="Calibri" w:cs="Times New Roman"/>
          <w:kern w:val="0"/>
          <w:lang w:val="ru-RU" w:eastAsia="ru-RU"/>
          <w14:ligatures w14:val="none"/>
        </w:rPr>
        <w:t>н</w:t>
      </w:r>
      <w:r w:rsidR="00DA5411" w:rsidRPr="00D30CB1">
        <w:rPr>
          <w:rFonts w:eastAsia="Calibri" w:cs="Times New Roman"/>
          <w:kern w:val="0"/>
          <w:lang w:val="ru-RU" w:eastAsia="ru-RU"/>
          <w14:ligatures w14:val="none"/>
        </w:rPr>
        <w:t>ых молекул растворителя</w:t>
      </w:r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>,</w:t>
      </w:r>
      <w:r w:rsidR="003304E1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и </w:t>
      </w:r>
      <w:r w:rsidR="005A724E" w:rsidRPr="00D30CB1">
        <w:rPr>
          <w:kern w:val="0"/>
          <w:lang w:val="ru-RU"/>
          <w14:ligatures w14:val="none"/>
        </w:rPr>
        <w:t xml:space="preserve">кривые соответствуют </w:t>
      </w:r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типичному </w:t>
      </w:r>
      <w:r w:rsidR="005A724E" w:rsidRPr="00D30CB1">
        <w:rPr>
          <w:kern w:val="0"/>
          <w:lang w:val="ru-RU"/>
          <w14:ligatures w14:val="none"/>
        </w:rPr>
        <w:t xml:space="preserve">разложению </w:t>
      </w:r>
      <w:proofErr w:type="spellStart"/>
      <w:r w:rsidR="0000020B" w:rsidRPr="00D30CB1">
        <w:rPr>
          <w:kern w:val="0"/>
          <w:lang w:val="ru-RU"/>
          <w14:ligatures w14:val="none"/>
        </w:rPr>
        <w:t>карбоксилатов</w:t>
      </w:r>
      <w:proofErr w:type="spellEnd"/>
      <w:r w:rsidR="003304E1" w:rsidRPr="00D30CB1">
        <w:rPr>
          <w:kern w:val="0"/>
          <w:lang w:val="ru-RU"/>
          <w14:ligatures w14:val="none"/>
        </w:rPr>
        <w:t xml:space="preserve"> </w:t>
      </w:r>
      <w:r w:rsidR="00E940CF" w:rsidRPr="00D30CB1">
        <w:rPr>
          <w:rFonts w:eastAsia="Calibri" w:cs="Times New Roman"/>
          <w:kern w:val="0"/>
          <w:lang w:val="ru-RU" w:eastAsia="ru-RU"/>
          <w14:ligatures w14:val="none"/>
        </w:rPr>
        <w:t>(</w:t>
      </w:r>
      <w:r w:rsidR="000B54E3" w:rsidRPr="000B54E3">
        <w:rPr>
          <w:rFonts w:eastAsia="Calibri" w:cs="Times New Roman"/>
          <w:kern w:val="0"/>
          <w:lang w:val="ru-RU" w:eastAsia="ru-RU"/>
          <w14:ligatures w14:val="none"/>
        </w:rPr>
        <w:t>Рис.1б</w:t>
      </w:r>
      <w:r w:rsidR="00E940CF" w:rsidRPr="00D30CB1">
        <w:rPr>
          <w:rFonts w:eastAsia="Calibri" w:cs="Times New Roman"/>
          <w:kern w:val="0"/>
          <w:lang w:val="ru-RU" w:eastAsia="ru-RU"/>
          <w14:ligatures w14:val="none"/>
        </w:rPr>
        <w:t>)</w:t>
      </w:r>
      <w:r w:rsidR="0000020B" w:rsidRPr="00D30CB1">
        <w:rPr>
          <w:rFonts w:eastAsia="Calibri" w:cs="Times New Roman"/>
          <w:kern w:val="0"/>
          <w:lang w:val="ru-RU" w:eastAsia="ru-RU"/>
          <w14:ligatures w14:val="none"/>
        </w:rPr>
        <w:t>.</w:t>
      </w:r>
      <w:r w:rsidR="005D31FF" w:rsidRPr="00D30CB1">
        <w:rPr>
          <w:kern w:val="0"/>
          <w:lang w:val="ru-RU"/>
          <w14:ligatures w14:val="none"/>
        </w:rPr>
        <w:t xml:space="preserve"> Для каждого </w:t>
      </w:r>
      <w:r w:rsidR="005D31FF" w:rsidRPr="00D30CB1">
        <w:rPr>
          <w:rFonts w:eastAsia="Calibri" w:cs="Times New Roman"/>
          <w:kern w:val="0"/>
          <w:lang w:val="ru-RU" w:eastAsia="ru-RU"/>
          <w14:ligatures w14:val="none"/>
        </w:rPr>
        <w:t>образц</w:t>
      </w:r>
      <w:r w:rsidR="00D3229D" w:rsidRPr="00D30CB1">
        <w:rPr>
          <w:rFonts w:eastAsia="Calibri" w:cs="Times New Roman"/>
          <w:kern w:val="0"/>
          <w:lang w:val="ru-RU" w:eastAsia="ru-RU"/>
          <w14:ligatures w14:val="none"/>
        </w:rPr>
        <w:t>а</w:t>
      </w:r>
      <w:r w:rsidR="005D31FF" w:rsidRPr="00D30CB1">
        <w:rPr>
          <w:kern w:val="0"/>
          <w:lang w:val="ru-RU"/>
          <w14:ligatures w14:val="none"/>
        </w:rPr>
        <w:t xml:space="preserve"> были </w:t>
      </w:r>
      <w:r w:rsidR="00156C0F" w:rsidRPr="00D30CB1">
        <w:rPr>
          <w:rFonts w:eastAsia="Calibri" w:cs="Times New Roman"/>
          <w:kern w:val="0"/>
          <w:lang w:val="ru-RU" w:eastAsia="ru-RU"/>
          <w14:ligatures w14:val="none"/>
        </w:rPr>
        <w:t>сняты</w:t>
      </w:r>
      <w:r w:rsidR="005D31FF" w:rsidRPr="00D30CB1">
        <w:rPr>
          <w:kern w:val="0"/>
          <w:lang w:val="ru-RU"/>
          <w14:ligatures w14:val="none"/>
        </w:rPr>
        <w:t xml:space="preserve"> спектры </w:t>
      </w:r>
      <w:r w:rsidR="0076192A" w:rsidRPr="00D30CB1">
        <w:rPr>
          <w:kern w:val="0"/>
          <w:lang w:val="ru-RU"/>
          <w14:ligatures w14:val="none"/>
        </w:rPr>
        <w:t>фото</w:t>
      </w:r>
      <w:r w:rsidR="005D31FF" w:rsidRPr="00D30CB1">
        <w:rPr>
          <w:kern w:val="0"/>
          <w:lang w:val="ru-RU"/>
          <w14:ligatures w14:val="none"/>
        </w:rPr>
        <w:t xml:space="preserve">люминесценции в ИК диапазоне и рассчитаны </w:t>
      </w:r>
      <w:r w:rsidR="00D30CB1">
        <w:rPr>
          <w:kern w:val="0"/>
          <w14:ligatures w14:val="none"/>
        </w:rPr>
        <w:t>QY</w:t>
      </w:r>
      <w:r w:rsidR="0076192A" w:rsidRPr="00D30CB1">
        <w:rPr>
          <w:kern w:val="0"/>
          <w:lang w:val="ru-RU"/>
          <w14:ligatures w14:val="none"/>
        </w:rPr>
        <w:t xml:space="preserve">. Полученные спектры представляли собой типичную </w:t>
      </w:r>
      <w:r w:rsidR="00692AC9" w:rsidRPr="00D30CB1">
        <w:rPr>
          <w:rFonts w:eastAsia="Calibri" w:cs="Times New Roman"/>
          <w:kern w:val="0"/>
          <w:lang w:val="ru-RU" w:eastAsia="ru-RU"/>
          <w14:ligatures w14:val="none"/>
        </w:rPr>
        <w:t>фото</w:t>
      </w:r>
      <w:r w:rsidR="0076192A" w:rsidRPr="00D30CB1">
        <w:rPr>
          <w:rFonts w:eastAsia="Calibri" w:cs="Times New Roman"/>
          <w:kern w:val="0"/>
          <w:lang w:val="ru-RU" w:eastAsia="ru-RU"/>
          <w14:ligatures w14:val="none"/>
        </w:rPr>
        <w:t>люминесценцию</w:t>
      </w:r>
      <w:r w:rsidR="0076192A" w:rsidRPr="00D30CB1">
        <w:rPr>
          <w:kern w:val="0"/>
          <w:lang w:val="ru-RU"/>
          <w14:ligatures w14:val="none"/>
        </w:rPr>
        <w:t xml:space="preserve"> иттербия</w:t>
      </w:r>
      <w:r w:rsidR="00E940CF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(</w:t>
      </w:r>
      <w:r w:rsidR="000B54E3" w:rsidRPr="000B54E3">
        <w:rPr>
          <w:rFonts w:eastAsia="Calibri" w:cs="Times New Roman"/>
          <w:kern w:val="0"/>
          <w:lang w:val="ru-RU" w:eastAsia="ru-RU"/>
          <w14:ligatures w14:val="none"/>
        </w:rPr>
        <w:t>Рис 1в</w:t>
      </w:r>
      <w:r w:rsidR="00E940CF" w:rsidRPr="00D30CB1">
        <w:rPr>
          <w:rFonts w:eastAsia="Calibri" w:cs="Times New Roman"/>
          <w:kern w:val="0"/>
          <w:lang w:val="ru-RU" w:eastAsia="ru-RU"/>
          <w14:ligatures w14:val="none"/>
        </w:rPr>
        <w:t>)</w:t>
      </w:r>
      <w:r w:rsidR="005D31FF" w:rsidRPr="00D30CB1">
        <w:rPr>
          <w:rFonts w:eastAsia="Calibri" w:cs="Times New Roman"/>
          <w:kern w:val="0"/>
          <w:lang w:val="ru-RU" w:eastAsia="ru-RU"/>
          <w14:ligatures w14:val="none"/>
        </w:rPr>
        <w:t>.</w:t>
      </w:r>
      <w:r w:rsidR="005D31FF" w:rsidRPr="00D30CB1">
        <w:rPr>
          <w:kern w:val="0"/>
          <w:lang w:val="ru-RU"/>
          <w14:ligatures w14:val="none"/>
        </w:rPr>
        <w:t xml:space="preserve"> Для </w:t>
      </w:r>
      <w:proofErr w:type="spellStart"/>
      <w:r w:rsidR="005D31FF" w:rsidRPr="00D30CB1">
        <w:rPr>
          <w:kern w:val="0"/>
          <w:lang w:val="ru-RU"/>
          <w14:ligatures w14:val="none"/>
        </w:rPr>
        <w:t>Yb</w:t>
      </w:r>
      <w:proofErr w:type="spellEnd"/>
      <w:r w:rsidR="005D31FF" w:rsidRPr="00D30CB1">
        <w:rPr>
          <w:kern w:val="0"/>
          <w:lang w:val="ru-RU"/>
          <w14:ligatures w14:val="none"/>
        </w:rPr>
        <w:t>(Ant</w:t>
      </w:r>
      <w:r w:rsidR="005D31FF" w:rsidRPr="00D30CB1">
        <w:rPr>
          <w:kern w:val="0"/>
          <w:vertAlign w:val="subscript"/>
          <w:lang w:val="ru-RU"/>
          <w14:ligatures w14:val="none"/>
        </w:rPr>
        <w:t>0.4</w:t>
      </w:r>
      <w:r w:rsidR="005D31FF" w:rsidRPr="00D30CB1">
        <w:rPr>
          <w:kern w:val="0"/>
          <w:lang w:val="ru-RU"/>
          <w14:ligatures w14:val="none"/>
        </w:rPr>
        <w:t>Pyr</w:t>
      </w:r>
      <w:r w:rsidR="005D31FF" w:rsidRPr="00D30CB1">
        <w:rPr>
          <w:kern w:val="0"/>
          <w:vertAlign w:val="subscript"/>
          <w:lang w:val="ru-RU"/>
          <w14:ligatures w14:val="none"/>
        </w:rPr>
        <w:t>0.6</w:t>
      </w:r>
      <w:r w:rsidR="005D31FF" w:rsidRPr="00D30CB1">
        <w:rPr>
          <w:kern w:val="0"/>
          <w:lang w:val="ru-RU"/>
          <w14:ligatures w14:val="none"/>
        </w:rPr>
        <w:t>)</w:t>
      </w:r>
      <w:r w:rsidR="005D31FF" w:rsidRPr="00D30CB1">
        <w:rPr>
          <w:kern w:val="0"/>
          <w:vertAlign w:val="subscript"/>
          <w:lang w:val="ru-RU"/>
          <w14:ligatures w14:val="none"/>
        </w:rPr>
        <w:t>3</w:t>
      </w:r>
      <w:r w:rsidR="005D31FF" w:rsidRPr="00D30CB1">
        <w:rPr>
          <w:kern w:val="0"/>
          <w:lang w:val="ru-RU"/>
          <w14:ligatures w14:val="none"/>
        </w:rPr>
        <w:t xml:space="preserve"> </w:t>
      </w:r>
      <w:r w:rsidR="00D30CB1">
        <w:rPr>
          <w:kern w:val="0"/>
          <w14:ligatures w14:val="none"/>
        </w:rPr>
        <w:t>QY</w:t>
      </w:r>
      <w:r w:rsidR="00C953C2">
        <w:rPr>
          <w:kern w:val="0"/>
          <w:lang w:val="ru-RU"/>
          <w14:ligatures w14:val="none"/>
        </w:rPr>
        <w:t xml:space="preserve"> </w:t>
      </w:r>
      <w:r w:rsidR="005D31FF" w:rsidRPr="00D30CB1">
        <w:rPr>
          <w:kern w:val="0"/>
          <w:lang w:val="ru-RU"/>
          <w14:ligatures w14:val="none"/>
        </w:rPr>
        <w:t xml:space="preserve">составляет 2.24%, для </w:t>
      </w:r>
      <w:proofErr w:type="spellStart"/>
      <w:r w:rsidR="005D31FF" w:rsidRPr="00D30CB1">
        <w:rPr>
          <w:kern w:val="0"/>
          <w:lang w:val="ru-RU"/>
          <w14:ligatures w14:val="none"/>
        </w:rPr>
        <w:t>Yb</w:t>
      </w:r>
      <w:proofErr w:type="spellEnd"/>
      <w:r w:rsidR="005D31FF" w:rsidRPr="00D30CB1">
        <w:rPr>
          <w:kern w:val="0"/>
          <w:lang w:val="ru-RU"/>
          <w14:ligatures w14:val="none"/>
        </w:rPr>
        <w:t>(Ant</w:t>
      </w:r>
      <w:r w:rsidR="005D31FF" w:rsidRPr="00D30CB1">
        <w:rPr>
          <w:kern w:val="0"/>
          <w:vertAlign w:val="subscript"/>
          <w:lang w:val="ru-RU"/>
          <w14:ligatures w14:val="none"/>
        </w:rPr>
        <w:t>0.2</w:t>
      </w:r>
      <w:r w:rsidR="005D31FF" w:rsidRPr="00D30CB1">
        <w:rPr>
          <w:kern w:val="0"/>
          <w:lang w:val="ru-RU"/>
          <w14:ligatures w14:val="none"/>
        </w:rPr>
        <w:t>Pyr</w:t>
      </w:r>
      <w:r w:rsidR="005D31FF" w:rsidRPr="00D30CB1">
        <w:rPr>
          <w:kern w:val="0"/>
          <w:vertAlign w:val="subscript"/>
          <w:lang w:val="ru-RU"/>
          <w14:ligatures w14:val="none"/>
        </w:rPr>
        <w:t>0.8</w:t>
      </w:r>
      <w:r w:rsidR="005D31FF" w:rsidRPr="00D30CB1">
        <w:rPr>
          <w:kern w:val="0"/>
          <w:lang w:val="ru-RU"/>
          <w14:ligatures w14:val="none"/>
        </w:rPr>
        <w:t>)</w:t>
      </w:r>
      <w:r w:rsidR="005D31FF" w:rsidRPr="00D30CB1">
        <w:rPr>
          <w:kern w:val="0"/>
          <w:vertAlign w:val="subscript"/>
          <w:lang w:val="ru-RU"/>
          <w14:ligatures w14:val="none"/>
        </w:rPr>
        <w:t>3</w:t>
      </w:r>
      <w:r w:rsidR="005D31FF" w:rsidRPr="00D30CB1">
        <w:rPr>
          <w:kern w:val="0"/>
          <w:lang w:val="ru-RU"/>
          <w14:ligatures w14:val="none"/>
        </w:rPr>
        <w:t xml:space="preserve"> –</w:t>
      </w:r>
      <w:r w:rsidR="00A83B2F" w:rsidRPr="00D30CB1">
        <w:rPr>
          <w:kern w:val="0"/>
          <w:lang w:val="ru-RU"/>
          <w14:ligatures w14:val="none"/>
        </w:rPr>
        <w:t xml:space="preserve"> </w:t>
      </w:r>
      <w:r w:rsidR="005D31FF" w:rsidRPr="00D30CB1">
        <w:rPr>
          <w:kern w:val="0"/>
          <w:lang w:val="ru-RU"/>
          <w14:ligatures w14:val="none"/>
        </w:rPr>
        <w:t>1.23%, для YbPyr</w:t>
      </w:r>
      <w:r w:rsidR="005D31FF" w:rsidRPr="00D30CB1">
        <w:rPr>
          <w:kern w:val="0"/>
          <w:vertAlign w:val="subscript"/>
          <w:lang w:val="ru-RU"/>
          <w14:ligatures w14:val="none"/>
        </w:rPr>
        <w:t>3</w:t>
      </w:r>
      <w:r w:rsidR="005D31FF" w:rsidRPr="00D30CB1">
        <w:rPr>
          <w:kern w:val="0"/>
          <w:lang w:val="ru-RU"/>
          <w14:ligatures w14:val="none"/>
        </w:rPr>
        <w:t xml:space="preserve"> – 1.50%.</w:t>
      </w:r>
      <w:bookmarkEnd w:id="1"/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На данный момент </w:t>
      </w:r>
      <w:r w:rsidR="00EB66E0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из всех полученных соединений </w:t>
      </w:r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самым </w:t>
      </w:r>
      <w:r w:rsidR="00D30CB1">
        <w:rPr>
          <w:rFonts w:eastAsia="Calibri" w:cs="Times New Roman"/>
          <w:kern w:val="0"/>
          <w:lang w:eastAsia="ru-RU"/>
          <w14:ligatures w14:val="none"/>
        </w:rPr>
        <w:t>QY</w:t>
      </w:r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выходом </w:t>
      </w:r>
      <w:r w:rsidR="00EB66E0" w:rsidRPr="00D30CB1">
        <w:rPr>
          <w:rFonts w:eastAsia="Calibri" w:cs="Times New Roman"/>
          <w:kern w:val="0"/>
          <w:lang w:val="ru-RU" w:eastAsia="ru-RU"/>
          <w14:ligatures w14:val="none"/>
        </w:rPr>
        <w:t>обладает</w:t>
      </w:r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 xml:space="preserve"> </w:t>
      </w:r>
      <w:proofErr w:type="spellStart"/>
      <w:proofErr w:type="gramStart"/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>Yb</w:t>
      </w:r>
      <w:proofErr w:type="spellEnd"/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>(</w:t>
      </w:r>
      <w:proofErr w:type="gramEnd"/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>Ant</w:t>
      </w:r>
      <w:r w:rsidR="00D5792F" w:rsidRPr="00D30CB1">
        <w:rPr>
          <w:rFonts w:eastAsia="Calibri" w:cs="Times New Roman"/>
          <w:kern w:val="0"/>
          <w:vertAlign w:val="subscript"/>
          <w:lang w:val="ru-RU" w:eastAsia="ru-RU"/>
          <w14:ligatures w14:val="none"/>
        </w:rPr>
        <w:t>0.4</w:t>
      </w:r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>Pyr</w:t>
      </w:r>
      <w:r w:rsidR="00D5792F" w:rsidRPr="00D30CB1">
        <w:rPr>
          <w:rFonts w:eastAsia="Calibri" w:cs="Times New Roman"/>
          <w:kern w:val="0"/>
          <w:vertAlign w:val="subscript"/>
          <w:lang w:val="ru-RU" w:eastAsia="ru-RU"/>
          <w14:ligatures w14:val="none"/>
        </w:rPr>
        <w:t>0.6</w:t>
      </w:r>
      <w:r w:rsidR="00D5792F" w:rsidRPr="00D30CB1">
        <w:rPr>
          <w:rFonts w:eastAsia="Calibri" w:cs="Times New Roman"/>
          <w:kern w:val="0"/>
          <w:lang w:val="ru-RU" w:eastAsia="ru-RU"/>
          <w14:ligatures w14:val="none"/>
        </w:rPr>
        <w:t>)</w:t>
      </w:r>
      <w:r w:rsidR="00D5792F" w:rsidRPr="00D30CB1">
        <w:rPr>
          <w:rFonts w:eastAsia="Calibri" w:cs="Times New Roman"/>
          <w:kern w:val="0"/>
          <w:vertAlign w:val="subscript"/>
          <w:lang w:val="ru-RU" w:eastAsia="ru-RU"/>
          <w14:ligatures w14:val="none"/>
        </w:rPr>
        <w:t>3</w:t>
      </w:r>
      <w:r w:rsidR="00692AC9" w:rsidRPr="00D30CB1">
        <w:rPr>
          <w:rFonts w:eastAsia="Calibri" w:cs="Times New Roman"/>
          <w:lang w:val="ru-RU" w:eastAsia="ru-RU"/>
        </w:rPr>
        <w:t xml:space="preserve">, продемонстрировав высокое значение </w:t>
      </w:r>
      <w:r w:rsidR="00D30CB1">
        <w:rPr>
          <w:rFonts w:eastAsia="Calibri" w:cs="Times New Roman"/>
          <w:lang w:eastAsia="ru-RU"/>
        </w:rPr>
        <w:t>QY</w:t>
      </w:r>
      <w:r w:rsidR="00692AC9" w:rsidRPr="00D30CB1">
        <w:rPr>
          <w:rFonts w:eastAsia="Calibri" w:cs="Times New Roman"/>
          <w:lang w:val="ru-RU" w:eastAsia="ru-RU"/>
        </w:rPr>
        <w:t xml:space="preserve">, необходимого для </w:t>
      </w:r>
      <w:r w:rsidR="00692AC9" w:rsidRPr="00D30CB1">
        <w:rPr>
          <w:rFonts w:eastAsia="Calibri" w:cs="Times New Roman"/>
          <w:lang w:eastAsia="ru-RU"/>
        </w:rPr>
        <w:t>NIR</w:t>
      </w:r>
      <w:r w:rsidR="00D53E80" w:rsidRPr="00D30CB1">
        <w:rPr>
          <w:rFonts w:eastAsia="Calibri" w:cs="Times New Roman"/>
          <w:lang w:val="ru-RU" w:eastAsia="ru-RU"/>
        </w:rPr>
        <w:t>-</w:t>
      </w:r>
      <w:r w:rsidR="00A53E71" w:rsidRPr="00D30CB1">
        <w:rPr>
          <w:rFonts w:eastAsia="Calibri" w:cs="Times New Roman"/>
          <w:lang w:eastAsia="ru-RU"/>
        </w:rPr>
        <w:t>OLED</w:t>
      </w:r>
      <w:bookmarkEnd w:id="0"/>
      <w:r w:rsidR="00C953C2">
        <w:rPr>
          <w:rFonts w:eastAsia="Calibri" w:cs="Times New Roman"/>
          <w:lang w:val="ru-RU" w:eastAsia="ru-RU"/>
        </w:rPr>
        <w:t>.</w:t>
      </w:r>
    </w:p>
    <w:sectPr w:rsidR="003C4718" w:rsidSect="00457357"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52"/>
    <w:rsid w:val="0000020B"/>
    <w:rsid w:val="000007D3"/>
    <w:rsid w:val="00021D2F"/>
    <w:rsid w:val="000474F0"/>
    <w:rsid w:val="00047AE3"/>
    <w:rsid w:val="00066A59"/>
    <w:rsid w:val="00095114"/>
    <w:rsid w:val="00096A98"/>
    <w:rsid w:val="00096E05"/>
    <w:rsid w:val="000B54E3"/>
    <w:rsid w:val="000C0B42"/>
    <w:rsid w:val="00104397"/>
    <w:rsid w:val="00116FDB"/>
    <w:rsid w:val="001227BF"/>
    <w:rsid w:val="001356B0"/>
    <w:rsid w:val="001405C4"/>
    <w:rsid w:val="00143B84"/>
    <w:rsid w:val="00147F6D"/>
    <w:rsid w:val="00155CCA"/>
    <w:rsid w:val="00156C0F"/>
    <w:rsid w:val="00164279"/>
    <w:rsid w:val="001816C9"/>
    <w:rsid w:val="00182D13"/>
    <w:rsid w:val="001962AE"/>
    <w:rsid w:val="001A5AAB"/>
    <w:rsid w:val="001A6BD6"/>
    <w:rsid w:val="001B518D"/>
    <w:rsid w:val="001E482A"/>
    <w:rsid w:val="001E4FB7"/>
    <w:rsid w:val="001F1A84"/>
    <w:rsid w:val="002001B2"/>
    <w:rsid w:val="00204D3B"/>
    <w:rsid w:val="00216351"/>
    <w:rsid w:val="00230DF8"/>
    <w:rsid w:val="00245414"/>
    <w:rsid w:val="0028002D"/>
    <w:rsid w:val="002851E0"/>
    <w:rsid w:val="002A7B6E"/>
    <w:rsid w:val="002B099B"/>
    <w:rsid w:val="002B1B2A"/>
    <w:rsid w:val="002D280A"/>
    <w:rsid w:val="00300C39"/>
    <w:rsid w:val="003015AB"/>
    <w:rsid w:val="00301B52"/>
    <w:rsid w:val="00306A8D"/>
    <w:rsid w:val="00314FF4"/>
    <w:rsid w:val="003304E1"/>
    <w:rsid w:val="00336C1E"/>
    <w:rsid w:val="003474E3"/>
    <w:rsid w:val="00347752"/>
    <w:rsid w:val="00356B83"/>
    <w:rsid w:val="0036252B"/>
    <w:rsid w:val="00362ACC"/>
    <w:rsid w:val="00365212"/>
    <w:rsid w:val="003722EF"/>
    <w:rsid w:val="00376D86"/>
    <w:rsid w:val="003B3F45"/>
    <w:rsid w:val="003B557E"/>
    <w:rsid w:val="003C3A6B"/>
    <w:rsid w:val="003C4718"/>
    <w:rsid w:val="003E3DAE"/>
    <w:rsid w:val="004074B1"/>
    <w:rsid w:val="0044034A"/>
    <w:rsid w:val="00457357"/>
    <w:rsid w:val="004606B9"/>
    <w:rsid w:val="00472E24"/>
    <w:rsid w:val="004C4F53"/>
    <w:rsid w:val="004C7D01"/>
    <w:rsid w:val="004E0267"/>
    <w:rsid w:val="00503AFC"/>
    <w:rsid w:val="00521910"/>
    <w:rsid w:val="00531B3E"/>
    <w:rsid w:val="00555F31"/>
    <w:rsid w:val="00567C29"/>
    <w:rsid w:val="00570B79"/>
    <w:rsid w:val="00595E74"/>
    <w:rsid w:val="005A4BE7"/>
    <w:rsid w:val="005A71AA"/>
    <w:rsid w:val="005A724E"/>
    <w:rsid w:val="005C02EB"/>
    <w:rsid w:val="005D31FF"/>
    <w:rsid w:val="005E090C"/>
    <w:rsid w:val="005F076C"/>
    <w:rsid w:val="005F7D10"/>
    <w:rsid w:val="00605FF1"/>
    <w:rsid w:val="006111DC"/>
    <w:rsid w:val="006131C9"/>
    <w:rsid w:val="0061400C"/>
    <w:rsid w:val="00620682"/>
    <w:rsid w:val="00622977"/>
    <w:rsid w:val="006317BF"/>
    <w:rsid w:val="00631B75"/>
    <w:rsid w:val="006457C8"/>
    <w:rsid w:val="00650DCA"/>
    <w:rsid w:val="0065766C"/>
    <w:rsid w:val="006601EA"/>
    <w:rsid w:val="006708A3"/>
    <w:rsid w:val="00673510"/>
    <w:rsid w:val="00684936"/>
    <w:rsid w:val="00692AC9"/>
    <w:rsid w:val="00694FB5"/>
    <w:rsid w:val="006A455D"/>
    <w:rsid w:val="006C499C"/>
    <w:rsid w:val="006D6C31"/>
    <w:rsid w:val="006E6D39"/>
    <w:rsid w:val="007078AC"/>
    <w:rsid w:val="00710037"/>
    <w:rsid w:val="0071267E"/>
    <w:rsid w:val="00726D27"/>
    <w:rsid w:val="00731BC2"/>
    <w:rsid w:val="0076192A"/>
    <w:rsid w:val="00763CD9"/>
    <w:rsid w:val="00764EB6"/>
    <w:rsid w:val="00767CD9"/>
    <w:rsid w:val="00771C4F"/>
    <w:rsid w:val="00782405"/>
    <w:rsid w:val="00787490"/>
    <w:rsid w:val="007A5E2E"/>
    <w:rsid w:val="007C7143"/>
    <w:rsid w:val="007D24CF"/>
    <w:rsid w:val="007D6C7B"/>
    <w:rsid w:val="007E18E6"/>
    <w:rsid w:val="007F2FF1"/>
    <w:rsid w:val="007F6FA6"/>
    <w:rsid w:val="008002E4"/>
    <w:rsid w:val="00810249"/>
    <w:rsid w:val="0081072B"/>
    <w:rsid w:val="00841F34"/>
    <w:rsid w:val="008648B3"/>
    <w:rsid w:val="008651B6"/>
    <w:rsid w:val="00872E82"/>
    <w:rsid w:val="00873ADF"/>
    <w:rsid w:val="00875605"/>
    <w:rsid w:val="00892066"/>
    <w:rsid w:val="00892B0E"/>
    <w:rsid w:val="00895BFA"/>
    <w:rsid w:val="008B03C0"/>
    <w:rsid w:val="008C4CC3"/>
    <w:rsid w:val="008D58ED"/>
    <w:rsid w:val="008E1BC8"/>
    <w:rsid w:val="008F1D01"/>
    <w:rsid w:val="00926547"/>
    <w:rsid w:val="0093661F"/>
    <w:rsid w:val="00944390"/>
    <w:rsid w:val="00965FED"/>
    <w:rsid w:val="0098363F"/>
    <w:rsid w:val="00993004"/>
    <w:rsid w:val="009A7C8F"/>
    <w:rsid w:val="009D4F11"/>
    <w:rsid w:val="009F0F50"/>
    <w:rsid w:val="00A02D1F"/>
    <w:rsid w:val="00A136C2"/>
    <w:rsid w:val="00A14AD9"/>
    <w:rsid w:val="00A15078"/>
    <w:rsid w:val="00A2564F"/>
    <w:rsid w:val="00A35ACB"/>
    <w:rsid w:val="00A42093"/>
    <w:rsid w:val="00A52587"/>
    <w:rsid w:val="00A53E71"/>
    <w:rsid w:val="00A572FC"/>
    <w:rsid w:val="00A61C79"/>
    <w:rsid w:val="00A83B2F"/>
    <w:rsid w:val="00A85681"/>
    <w:rsid w:val="00AA13FB"/>
    <w:rsid w:val="00AB31E7"/>
    <w:rsid w:val="00AB4668"/>
    <w:rsid w:val="00AC13B7"/>
    <w:rsid w:val="00AF737E"/>
    <w:rsid w:val="00B076B6"/>
    <w:rsid w:val="00B2165C"/>
    <w:rsid w:val="00B3383D"/>
    <w:rsid w:val="00B64721"/>
    <w:rsid w:val="00B6679B"/>
    <w:rsid w:val="00B840EA"/>
    <w:rsid w:val="00B93424"/>
    <w:rsid w:val="00BC2D97"/>
    <w:rsid w:val="00BC4E41"/>
    <w:rsid w:val="00BD74C2"/>
    <w:rsid w:val="00BD757A"/>
    <w:rsid w:val="00BE5ADF"/>
    <w:rsid w:val="00BE6E9A"/>
    <w:rsid w:val="00BF4B54"/>
    <w:rsid w:val="00BF6F36"/>
    <w:rsid w:val="00C10978"/>
    <w:rsid w:val="00C30F11"/>
    <w:rsid w:val="00C35E6F"/>
    <w:rsid w:val="00C517A2"/>
    <w:rsid w:val="00C637AC"/>
    <w:rsid w:val="00C64D0D"/>
    <w:rsid w:val="00C6550F"/>
    <w:rsid w:val="00C953C2"/>
    <w:rsid w:val="00C971CC"/>
    <w:rsid w:val="00CC28C4"/>
    <w:rsid w:val="00CC4EAC"/>
    <w:rsid w:val="00CC624B"/>
    <w:rsid w:val="00CE21D3"/>
    <w:rsid w:val="00D00AD8"/>
    <w:rsid w:val="00D02BDF"/>
    <w:rsid w:val="00D134BF"/>
    <w:rsid w:val="00D14FA4"/>
    <w:rsid w:val="00D240AA"/>
    <w:rsid w:val="00D30CB1"/>
    <w:rsid w:val="00D3229D"/>
    <w:rsid w:val="00D52970"/>
    <w:rsid w:val="00D53E80"/>
    <w:rsid w:val="00D55A7F"/>
    <w:rsid w:val="00D56385"/>
    <w:rsid w:val="00D5792F"/>
    <w:rsid w:val="00D65977"/>
    <w:rsid w:val="00D6612F"/>
    <w:rsid w:val="00D91E20"/>
    <w:rsid w:val="00DA2A38"/>
    <w:rsid w:val="00DA5411"/>
    <w:rsid w:val="00DA66EE"/>
    <w:rsid w:val="00DB0EBC"/>
    <w:rsid w:val="00DC24A3"/>
    <w:rsid w:val="00DD28CD"/>
    <w:rsid w:val="00DD384E"/>
    <w:rsid w:val="00DF7952"/>
    <w:rsid w:val="00E1369B"/>
    <w:rsid w:val="00E167C5"/>
    <w:rsid w:val="00E17677"/>
    <w:rsid w:val="00E54D34"/>
    <w:rsid w:val="00E556FB"/>
    <w:rsid w:val="00E60AF1"/>
    <w:rsid w:val="00E65F7E"/>
    <w:rsid w:val="00E866E2"/>
    <w:rsid w:val="00E867FA"/>
    <w:rsid w:val="00E940CF"/>
    <w:rsid w:val="00EA4EB6"/>
    <w:rsid w:val="00EA51E9"/>
    <w:rsid w:val="00EB62EB"/>
    <w:rsid w:val="00EB66E0"/>
    <w:rsid w:val="00ED0A97"/>
    <w:rsid w:val="00ED5213"/>
    <w:rsid w:val="00EE10CF"/>
    <w:rsid w:val="00EE46B8"/>
    <w:rsid w:val="00EE74B5"/>
    <w:rsid w:val="00F53FE6"/>
    <w:rsid w:val="00F95E09"/>
    <w:rsid w:val="00F97B93"/>
    <w:rsid w:val="00FA49E4"/>
    <w:rsid w:val="00FA5A7B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251E2"/>
  <w15:chartTrackingRefBased/>
  <w15:docId w15:val="{B7570171-2748-4EF1-8B7C-A9FE5788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411"/>
    <w:pPr>
      <w:spacing w:line="24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01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1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B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1B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1B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1B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1B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1B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493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1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1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1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1B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1B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1B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1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1B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1B5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111D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11DC"/>
    <w:rPr>
      <w:color w:val="605E5C"/>
      <w:shd w:val="clear" w:color="auto" w:fill="E1DFDD"/>
    </w:rPr>
  </w:style>
  <w:style w:type="paragraph" w:styleId="ad">
    <w:name w:val="caption"/>
    <w:basedOn w:val="a"/>
    <w:next w:val="a"/>
    <w:uiPriority w:val="35"/>
    <w:unhideWhenUsed/>
    <w:qFormat/>
    <w:rsid w:val="00E940CF"/>
    <w:pPr>
      <w:spacing w:after="200"/>
    </w:pPr>
    <w:rPr>
      <w:iCs/>
      <w:color w:val="0E2841" w:themeColor="text2"/>
      <w:szCs w:val="18"/>
    </w:rPr>
  </w:style>
  <w:style w:type="table" w:styleId="ae">
    <w:name w:val="Table Grid"/>
    <w:basedOn w:val="a1"/>
    <w:uiPriority w:val="39"/>
    <w:rsid w:val="0014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C637AC"/>
    <w:rPr>
      <w:color w:val="666666"/>
    </w:rPr>
  </w:style>
  <w:style w:type="paragraph" w:styleId="af0">
    <w:name w:val="Revision"/>
    <w:hidden/>
    <w:uiPriority w:val="99"/>
    <w:semiHidden/>
    <w:rsid w:val="006131C9"/>
    <w:pPr>
      <w:spacing w:after="0" w:line="240" w:lineRule="auto"/>
    </w:pPr>
    <w:rPr>
      <w:rFonts w:ascii="Times New Roman" w:hAnsi="Times New Roman"/>
    </w:rPr>
  </w:style>
  <w:style w:type="character" w:styleId="af1">
    <w:name w:val="annotation reference"/>
    <w:basedOn w:val="a0"/>
    <w:uiPriority w:val="99"/>
    <w:semiHidden/>
    <w:unhideWhenUsed/>
    <w:rsid w:val="006131C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84936"/>
    <w:pPr>
      <w:jc w:val="left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6131C9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31C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31C9"/>
    <w:rPr>
      <w:rFonts w:ascii="Times New Roman" w:hAnsi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84936"/>
    <w:pPr>
      <w:spacing w:after="0"/>
      <w:jc w:val="left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04E1"/>
    <w:rPr>
      <w:rFonts w:ascii="Segoe UI" w:hAnsi="Segoe UI" w:cs="Segoe UI"/>
      <w:sz w:val="18"/>
      <w:szCs w:val="18"/>
    </w:rPr>
  </w:style>
  <w:style w:type="character" w:styleId="af8">
    <w:name w:val="Unresolved Mention"/>
    <w:basedOn w:val="a0"/>
    <w:uiPriority w:val="99"/>
    <w:semiHidden/>
    <w:unhideWhenUsed/>
    <w:rsid w:val="0068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asha.pleshko.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09C2C99-E544-4D22-8794-3BD9A501CA92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{&quot;citationID&quot;:&quot;MENDELEY_CITATION_2893b68c-33cf-4d3e-af2f-d1d0c433ac18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&quot;,&quot;citationItems&quot;:[{&quot;id&quot;:&quot;1995a1d0-37ed-3ffd-bd3d-b090b77eaa55&quot;,&quot;itemData&quot;:{&quot;type&quot;:&quot;article-journal&quot;,&quot;id&quot;:&quot;1995a1d0-37ed-3ffd-bd3d-b090b77eaa55&quot;,&quot;title&quot;:&quot;Efficient near-infrared luminescence from bis-cyclometalated iridium( &lt;scp&gt;iii&lt;/scp&gt; ) complexes with rigid quinoline-derived ancillary ligands&quot;,&quot;author&quot;:[{&quot;family&quot;:&quot;Lai&quot;,&quot;given&quot;:&quot;Po-Ni&quot;,&quot;parse-names&quot;:false,&quot;dropping-particle&quot;:&quot;&quot;,&quot;non-dropping-particle&quot;:&quot;&quot;},{&quot;family&quot;:&quot;Yoon&quot;,&quot;given&quot;:&quot;Sungwon&quot;,&quot;parse-names&quot;:false,&quot;dropping-particle&quot;:&quot;&quot;,&quot;non-dropping-particle&quot;:&quot;&quot;},{&quot;family&quot;:&quot;Teets&quot;,&quot;given&quot;:&quot;Thomas S.&quot;,&quot;parse-names&quot;:false,&quot;dropping-particle&quot;:&quot;&quot;,&quot;non-dropping-particle&quot;:&quot;&quot;}],&quot;container-title&quot;:&quot;Chemical Communications&quot;,&quot;DOI&quot;:&quot;10.1039/D0CC02745F&quot;,&quot;ISSN&quot;:&quot;1359-7345&quot;,&quot;issued&quot;:{&quot;date-parts&quot;:[[2020]]},&quot;page&quot;:&quot;8754-8757&quot;,&quot;abstract&quot;:&quot;&lt;p&gt;Rigid bis-cyclometalated iridium complexes with quinoline-based chelating ancillary ligands phosphoresce in the near-infrared region with high efficiency.&lt;/p&gt;&quot;,&quot;issue&quot;:&quot;62&quot;,&quot;volume&quot;:&quot;56&quot;,&quot;container-title-short&quot;:&quot;&quot;},&quot;isTemporary&quot;:false}]},{&quot;citationID&quot;:&quot;MENDELEY_CITATION_236e0e7b-65f1-4c54-a818-291d10f00d4e&quot;,&quot;properties&quot;:{&quot;noteIndex&quot;:0},&quot;isEdited&quot;:false,&quot;manualOverride&quot;:{&quot;isManuallyOverridden&quot;:false,&quot;citeprocText&quot;:&quot;[2]&quot;,&quot;manualOverrideText&quot;:&quot;&quot;},&quot;citationTag&quot;:&quot;MENDELEY_CITATION_v3_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&quot;,&quot;citationItems&quot;:[{&quot;id&quot;:&quot;ba4b3e1e-389e-36d3-8b76-f8591941ba0e&quot;,&quot;itemData&quot;:{&quot;type&quot;:&quot;article-journal&quot;,&quot;id&quot;:&quot;ba4b3e1e-389e-36d3-8b76-f8591941ba0e&quot;,&quot;title&quot;:&quot;Lanthanide 9-anthracenate: solution processable emitters for efficient purely NIR emitting host-free OLEDs&quot;,&quot;author&quot;:[{&quot;family&quot;:&quot;Utochnikova&quot;,&quot;given&quot;:&quot;Valentina&quot;,&quot;parse-names&quot;:false,&quot;dropping-particle&quot;:&quot;V.&quot;,&quot;non-dropping-particle&quot;:&quot;&quot;},{&quot;family&quot;:&quot;Kalyakina&quot;,&quot;given&quot;:&quot;Alena S.&quot;,&quot;parse-names&quot;:false,&quot;dropping-particle&quot;:&quot;&quot;,&quot;non-dropping-particle&quot;:&quot;&quot;},{&quot;family&quot;:&quot;Bushmarinov&quot;,&quot;given&quot;:&quot;Ivan S.&quot;,&quot;parse-names&quot;:false,&quot;dropping-particle&quot;:&quot;&quot;,&quot;non-dropping-particle&quot;:&quot;&quot;},{&quot;family&quot;:&quot;Vashchenko&quot;,&quot;given&quot;:&quot;Andrey A.&quot;,&quot;parse-names&quot;:false,&quot;dropping-particle&quot;:&quot;&quot;,&quot;non-dropping-particle&quot;:&quot;&quot;},{&quot;family&quot;:&quot;Marciniak&quot;,&quot;given&quot;:&quot;Lukasz&quot;,&quot;parse-names&quot;:false,&quot;dropping-particle&quot;:&quot;&quot;,&quot;non-dropping-particle&quot;:&quot;&quot;},{&quot;family&quot;:&quot;Kaczmarek&quot;,&quot;given&quot;:&quot;Anna M.&quot;,&quot;parse-names&quot;:false,&quot;dropping-particle&quot;:&quot;&quot;,&quot;non-dropping-particle&quot;:&quot;&quot;},{&quot;family&quot;:&quot;Deun&quot;,&quot;given&quot;:&quot;Rik&quot;,&quot;parse-names&quot;:false,&quot;dropping-particle&quot;:&quot;&quot;,&quot;non-dropping-particle&quot;:&quot;Van&quot;},{&quot;family&quot;:&quot;Bräse&quot;,&quot;given&quot;:&quot;Stefan&quot;,&quot;parse-names&quot;:false,&quot;dropping-particle&quot;:&quot;&quot;,&quot;non-dropping-particle&quot;:&quot;&quot;},{&quot;family&quot;:&quot;Kuzmina&quot;,&quot;given&quot;:&quot;Natalia P.&quot;,&quot;parse-names&quot;:false,&quot;dropping-particle&quot;:&quot;&quot;,&quot;non-dropping-particle&quot;:&quot;&quot;}],&quot;container-title&quot;:&quot;Journal of Materials Chemistry C&quot;,&quot;container-title-short&quot;:&quot;J Mater Chem C Mater&quot;,&quot;DOI&quot;:&quot;10.1039/C6TC03586H&quot;,&quot;ISSN&quot;:&quot;2050-7526&quot;,&quot;issued&quot;:{&quot;date-parts&quot;:[[2016]]},&quot;page&quot;:&quot;9848-9855&quot;,&quot;abstract&quot;:&quot;&lt;p&gt;A host-free OLED with emission at 1000 nm was fabricated based on ytterbium 9-anthracenate with high quantum yield and electron mobility.&lt;/p&gt;&quot;,&quot;issue&quot;:&quot;41&quot;,&quot;volume&quot;:&quot;4&quot;},&quot;isTemporary&quot;:false}]}]"/>
    <we:property name="MENDELEY_CITATIONS_LOCALE_CODE" value="&quot;en-US&quot;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7787-FDF2-4FD0-B516-24F5E61E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Плешко</dc:creator>
  <cp:keywords/>
  <dc:description/>
  <cp:lastModifiedBy>Иван Chernoukhov</cp:lastModifiedBy>
  <cp:revision>3</cp:revision>
  <dcterms:created xsi:type="dcterms:W3CDTF">2025-03-27T12:20:00Z</dcterms:created>
  <dcterms:modified xsi:type="dcterms:W3CDTF">2025-03-27T12:21:00Z</dcterms:modified>
</cp:coreProperties>
</file>