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A34AA6" w14:textId="514ACABB" w:rsidR="008103DB" w:rsidRPr="007F1E31" w:rsidRDefault="006F0F9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>Ф</w:t>
      </w:r>
      <w:r w:rsidR="008103DB" w:rsidRPr="008103DB">
        <w:rPr>
          <w:b/>
          <w:color w:val="000000"/>
        </w:rPr>
        <w:t>отонны</w:t>
      </w:r>
      <w:r>
        <w:rPr>
          <w:b/>
          <w:color w:val="000000"/>
        </w:rPr>
        <w:t>е</w:t>
      </w:r>
      <w:r w:rsidR="008103DB" w:rsidRPr="008103DB">
        <w:rPr>
          <w:b/>
          <w:color w:val="000000"/>
        </w:rPr>
        <w:t xml:space="preserve"> кристалл</w:t>
      </w:r>
      <w:r>
        <w:rPr>
          <w:b/>
          <w:color w:val="000000"/>
        </w:rPr>
        <w:t>ы</w:t>
      </w:r>
      <w:r w:rsidR="008103DB" w:rsidRPr="008103DB">
        <w:rPr>
          <w:b/>
          <w:color w:val="000000"/>
        </w:rPr>
        <w:t xml:space="preserve"> с заданным положением фотонной запрещённой зоны</w:t>
      </w:r>
      <w:r>
        <w:rPr>
          <w:b/>
          <w:color w:val="000000"/>
        </w:rPr>
        <w:t>, полученные</w:t>
      </w:r>
      <w:r w:rsidR="008103DB" w:rsidRPr="008103DB">
        <w:rPr>
          <w:b/>
          <w:color w:val="000000"/>
        </w:rPr>
        <w:t xml:space="preserve"> анодировани</w:t>
      </w:r>
      <w:r>
        <w:rPr>
          <w:b/>
          <w:color w:val="000000"/>
        </w:rPr>
        <w:t>ем</w:t>
      </w:r>
      <w:r w:rsidR="008103DB" w:rsidRPr="008103DB">
        <w:rPr>
          <w:b/>
          <w:color w:val="000000"/>
        </w:rPr>
        <w:t xml:space="preserve"> алюминия в </w:t>
      </w:r>
      <w:r>
        <w:rPr>
          <w:b/>
          <w:color w:val="000000"/>
        </w:rPr>
        <w:t xml:space="preserve">2 </w:t>
      </w:r>
      <w:r>
        <w:rPr>
          <w:b/>
          <w:color w:val="000000"/>
          <w:lang w:val="en-US"/>
        </w:rPr>
        <w:t>M</w:t>
      </w:r>
      <w:r w:rsidRPr="00FA2707">
        <w:rPr>
          <w:b/>
          <w:color w:val="000000"/>
        </w:rPr>
        <w:t xml:space="preserve"> </w:t>
      </w:r>
      <w:r w:rsidR="008103DB" w:rsidRPr="008103DB">
        <w:rPr>
          <w:b/>
          <w:color w:val="000000"/>
        </w:rPr>
        <w:t>NaHSO</w:t>
      </w:r>
      <w:r w:rsidR="008103DB" w:rsidRPr="008103DB">
        <w:rPr>
          <w:b/>
          <w:color w:val="000000"/>
          <w:vertAlign w:val="subscript"/>
        </w:rPr>
        <w:t>4</w:t>
      </w:r>
    </w:p>
    <w:p w14:paraId="09229914" w14:textId="77777777" w:rsidR="00D16807" w:rsidRDefault="008103D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>
        <w:rPr>
          <w:b/>
          <w:i/>
          <w:color w:val="000000"/>
        </w:rPr>
        <w:t>Фрундина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В</w:t>
      </w:r>
      <w:r w:rsidR="00EB1F49">
        <w:rPr>
          <w:b/>
          <w:i/>
          <w:color w:val="000000"/>
        </w:rPr>
        <w:t>.</w:t>
      </w:r>
      <w:r>
        <w:rPr>
          <w:b/>
          <w:i/>
          <w:color w:val="000000"/>
        </w:rPr>
        <w:t>С</w:t>
      </w:r>
      <w:r w:rsidR="00EB1F49">
        <w:rPr>
          <w:b/>
          <w:i/>
          <w:color w:val="000000"/>
        </w:rPr>
        <w:t>.</w:t>
      </w:r>
      <w:r w:rsidR="00EB1F49">
        <w:rPr>
          <w:b/>
          <w:i/>
          <w:color w:val="000000"/>
          <w:vertAlign w:val="superscript"/>
        </w:rPr>
        <w:t>1</w:t>
      </w:r>
      <w:r w:rsidR="008C67E3">
        <w:rPr>
          <w:b/>
          <w:i/>
          <w:color w:val="000000"/>
        </w:rPr>
        <w:t>,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Кушнир С</w:t>
      </w:r>
      <w:r w:rsidR="00EB1F49">
        <w:rPr>
          <w:b/>
          <w:i/>
          <w:color w:val="000000"/>
        </w:rPr>
        <w:t>.</w:t>
      </w:r>
      <w:r>
        <w:rPr>
          <w:b/>
          <w:i/>
          <w:color w:val="000000"/>
        </w:rPr>
        <w:t>Е</w:t>
      </w:r>
      <w:r w:rsidR="00EB1F49">
        <w:rPr>
          <w:b/>
          <w:i/>
          <w:color w:val="000000"/>
        </w:rPr>
        <w:t>.</w:t>
      </w:r>
      <w:r w:rsidR="003B76D6" w:rsidRPr="003B76D6">
        <w:rPr>
          <w:b/>
          <w:i/>
          <w:color w:val="000000"/>
          <w:vertAlign w:val="superscript"/>
        </w:rPr>
        <w:t>1,</w:t>
      </w:r>
      <w:r w:rsidR="00EB1F49" w:rsidRPr="00BF4622">
        <w:rPr>
          <w:b/>
          <w:i/>
          <w:color w:val="000000"/>
          <w:vertAlign w:val="superscript"/>
        </w:rPr>
        <w:t>2</w:t>
      </w:r>
      <w:r>
        <w:rPr>
          <w:b/>
          <w:i/>
          <w:color w:val="000000"/>
        </w:rPr>
        <w:t xml:space="preserve">, </w:t>
      </w:r>
      <w:proofErr w:type="spellStart"/>
      <w:r>
        <w:rPr>
          <w:b/>
          <w:i/>
          <w:color w:val="000000"/>
        </w:rPr>
        <w:t>Напольский</w:t>
      </w:r>
      <w:proofErr w:type="spellEnd"/>
      <w:r>
        <w:rPr>
          <w:b/>
          <w:i/>
          <w:color w:val="000000"/>
        </w:rPr>
        <w:t xml:space="preserve"> К.С.</w:t>
      </w:r>
      <w:r w:rsidRPr="003B76D6">
        <w:rPr>
          <w:b/>
          <w:i/>
          <w:color w:val="000000"/>
          <w:vertAlign w:val="superscript"/>
        </w:rPr>
        <w:t>1,</w:t>
      </w:r>
      <w:r w:rsidRPr="00BF4622">
        <w:rPr>
          <w:b/>
          <w:i/>
          <w:color w:val="000000"/>
          <w:vertAlign w:val="superscript"/>
        </w:rPr>
        <w:t>2</w:t>
      </w:r>
    </w:p>
    <w:p w14:paraId="00000003" w14:textId="485B99D3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</w:t>
      </w:r>
      <w:r w:rsidR="008103DB">
        <w:rPr>
          <w:i/>
          <w:color w:val="000000"/>
        </w:rPr>
        <w:t>3</w:t>
      </w:r>
      <w:r>
        <w:rPr>
          <w:i/>
          <w:color w:val="000000"/>
        </w:rPr>
        <w:t xml:space="preserve"> курс </w:t>
      </w:r>
      <w:r w:rsidR="008103DB">
        <w:rPr>
          <w:i/>
          <w:color w:val="000000"/>
        </w:rPr>
        <w:t>бакалавриат</w:t>
      </w:r>
      <w:r>
        <w:rPr>
          <w:i/>
          <w:color w:val="000000"/>
        </w:rPr>
        <w:t>а</w:t>
      </w:r>
    </w:p>
    <w:p w14:paraId="06610930" w14:textId="25EFB459" w:rsidR="008103DB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  <w:vertAlign w:val="superscript"/>
        </w:rPr>
        <w:t>1</w:t>
      </w:r>
      <w:r>
        <w:rPr>
          <w:i/>
          <w:color w:val="000000"/>
        </w:rPr>
        <w:t>Московский государственный университет имени М.В.</w:t>
      </w:r>
      <w:r w:rsidR="00921D45">
        <w:rPr>
          <w:i/>
          <w:color w:val="000000"/>
        </w:rPr>
        <w:t xml:space="preserve"> </w:t>
      </w:r>
      <w:r>
        <w:rPr>
          <w:i/>
          <w:color w:val="000000"/>
        </w:rPr>
        <w:t>Ломоносова,</w:t>
      </w:r>
      <w:r w:rsidR="00CE4D7C">
        <w:rPr>
          <w:i/>
          <w:color w:val="000000"/>
        </w:rPr>
        <w:t xml:space="preserve"> </w:t>
      </w:r>
      <w:r>
        <w:rPr>
          <w:i/>
          <w:color w:val="000000"/>
        </w:rPr>
        <w:t>факультет</w:t>
      </w:r>
      <w:r w:rsidR="008103DB">
        <w:rPr>
          <w:i/>
          <w:color w:val="000000"/>
        </w:rPr>
        <w:t xml:space="preserve"> наук о материалах</w:t>
      </w:r>
      <w:r>
        <w:rPr>
          <w:i/>
          <w:color w:val="000000"/>
        </w:rPr>
        <w:t>, Москва, Россия</w:t>
      </w:r>
    </w:p>
    <w:p w14:paraId="00000007" w14:textId="137BA204" w:rsidR="00130241" w:rsidRPr="00CE4D7C" w:rsidRDefault="008103DB" w:rsidP="00EA340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  <w:vertAlign w:val="superscript"/>
        </w:rPr>
        <w:t>2</w:t>
      </w:r>
      <w:r>
        <w:rPr>
          <w:i/>
          <w:color w:val="000000"/>
        </w:rPr>
        <w:t>Московский государственный университет имени М.В. Ломоносова, химический факультет, Москва, Россия</w:t>
      </w:r>
    </w:p>
    <w:p w14:paraId="6432A000" w14:textId="77777777" w:rsidR="00D16807" w:rsidRPr="00D16807" w:rsidRDefault="00EB1F49" w:rsidP="00EA340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  <w:lang w:val="en-US"/>
        </w:rPr>
      </w:pPr>
      <w:r w:rsidRPr="00D16807">
        <w:rPr>
          <w:i/>
          <w:color w:val="000000"/>
          <w:lang w:val="en-US"/>
        </w:rPr>
        <w:t>E</w:t>
      </w:r>
      <w:r w:rsidR="003B76D6" w:rsidRPr="00D16807">
        <w:rPr>
          <w:i/>
          <w:color w:val="000000"/>
          <w:lang w:val="en-US"/>
        </w:rPr>
        <w:t>-</w:t>
      </w:r>
      <w:r w:rsidRPr="00D16807">
        <w:rPr>
          <w:i/>
          <w:color w:val="000000"/>
          <w:lang w:val="en-US"/>
        </w:rPr>
        <w:t xml:space="preserve">mail: </w:t>
      </w:r>
      <w:hyperlink r:id="rId6" w:history="1">
        <w:r w:rsidR="008103DB" w:rsidRPr="00D16807">
          <w:rPr>
            <w:rStyle w:val="a9"/>
            <w:i/>
            <w:color w:val="000000"/>
            <w:lang w:val="en-US"/>
          </w:rPr>
          <w:t>frundinavs@my.msu.ru</w:t>
        </w:r>
      </w:hyperlink>
    </w:p>
    <w:p w14:paraId="03223DC9" w14:textId="4776A7A3" w:rsidR="007C36D8" w:rsidRPr="007F1E31" w:rsidRDefault="008103DB" w:rsidP="002264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8103DB">
        <w:rPr>
          <w:color w:val="000000"/>
        </w:rPr>
        <w:t xml:space="preserve">Анодный оксид алюминия (АОА) – наноматериал, </w:t>
      </w:r>
      <w:r w:rsidR="004517DA">
        <w:rPr>
          <w:color w:val="000000"/>
        </w:rPr>
        <w:t>синтезируемый</w:t>
      </w:r>
      <w:r w:rsidRPr="008103DB">
        <w:rPr>
          <w:color w:val="000000"/>
        </w:rPr>
        <w:t xml:space="preserve"> путём электрохимического окисления алюминия. На его основе можно получать фотонные кристаллы (ФК) – материалы, структура которых характеризуется периодическим изменением показателя преломления с периодом, сравнимым с длиной волны света. ФК обладают одной или несколькими фотонными запрещёнными зонами (ФЗЗ) – областями энергий, в которых свет практически полностью отражается от ФК, а не распространяется внутри него. Для одномерных ФК характерно периодическое изменение показателя преломления только в одном направлении. Лучшие характеристики таких ФК были получены при анодировании высокочистого Al в 2 М H</w:t>
      </w:r>
      <w:r w:rsidRPr="008103DB">
        <w:rPr>
          <w:color w:val="000000"/>
          <w:vertAlign w:val="subscript"/>
        </w:rPr>
        <w:t>2</w:t>
      </w:r>
      <w:r w:rsidRPr="008103DB">
        <w:rPr>
          <w:color w:val="000000"/>
        </w:rPr>
        <w:t>SO</w:t>
      </w:r>
      <w:r w:rsidRPr="008103DB">
        <w:rPr>
          <w:color w:val="000000"/>
          <w:vertAlign w:val="subscript"/>
        </w:rPr>
        <w:t>4</w:t>
      </w:r>
      <w:r w:rsidRPr="008103DB">
        <w:rPr>
          <w:color w:val="000000"/>
        </w:rPr>
        <w:t xml:space="preserve"> при 2 °C с использованием режима с обратной связью, позволяющего задавать зависимость напряжения от оптической длины пути, </w:t>
      </w:r>
      <w:r w:rsidRPr="000620B8">
        <w:rPr>
          <w:i/>
          <w:iCs/>
          <w:color w:val="000000"/>
        </w:rPr>
        <w:t>U</w:t>
      </w:r>
      <w:r w:rsidRPr="008103DB">
        <w:rPr>
          <w:color w:val="000000"/>
        </w:rPr>
        <w:t>(</w:t>
      </w:r>
      <w:r w:rsidRPr="000620B8">
        <w:rPr>
          <w:i/>
          <w:iCs/>
          <w:color w:val="000000"/>
        </w:rPr>
        <w:t>L</w:t>
      </w:r>
      <w:r w:rsidRPr="008103DB">
        <w:rPr>
          <w:color w:val="000000"/>
        </w:rPr>
        <w:t>)</w:t>
      </w:r>
      <w:r w:rsidR="000A4676">
        <w:rPr>
          <w:color w:val="000000"/>
        </w:rPr>
        <w:t xml:space="preserve"> </w:t>
      </w:r>
      <w:r w:rsidR="000A4676" w:rsidRPr="000A4676">
        <w:rPr>
          <w:color w:val="000000"/>
        </w:rPr>
        <w:t>[1]</w:t>
      </w:r>
      <w:r w:rsidRPr="008103DB">
        <w:rPr>
          <w:color w:val="000000"/>
        </w:rPr>
        <w:t>. В процессе анодирования программа постоянно вычисляет прирост плотности заряда и толщины АОА, а также на основе модели растравливания пор рассчитывает эффективный показатель преломления АОА (</w:t>
      </w:r>
      <w:r w:rsidRPr="000620B8">
        <w:rPr>
          <w:i/>
          <w:iCs/>
          <w:color w:val="000000"/>
        </w:rPr>
        <w:t>n</w:t>
      </w:r>
      <w:r w:rsidRPr="008103DB">
        <w:rPr>
          <w:color w:val="000000"/>
          <w:vertAlign w:val="subscript"/>
        </w:rPr>
        <w:t>eff</w:t>
      </w:r>
      <w:r w:rsidRPr="008103DB">
        <w:rPr>
          <w:color w:val="000000"/>
        </w:rPr>
        <w:t xml:space="preserve">). Это позволяет определить значение оптической длины пути плёнки АОА и задать новое значение напряжения, соответствующее зависимости </w:t>
      </w:r>
      <w:r w:rsidRPr="000620B8">
        <w:rPr>
          <w:i/>
          <w:iCs/>
          <w:color w:val="000000"/>
        </w:rPr>
        <w:t>U</w:t>
      </w:r>
      <w:r w:rsidRPr="008103DB">
        <w:rPr>
          <w:color w:val="000000"/>
        </w:rPr>
        <w:t>(</w:t>
      </w:r>
      <w:r w:rsidRPr="000620B8">
        <w:rPr>
          <w:i/>
          <w:iCs/>
          <w:color w:val="000000"/>
        </w:rPr>
        <w:t>L</w:t>
      </w:r>
      <w:r w:rsidRPr="008103DB">
        <w:rPr>
          <w:color w:val="000000"/>
        </w:rPr>
        <w:t>). Ранее поднималась проблема высокой токсичности серной кислоты и её опасности при использовании в промышленном анодировании. Вместо неё предлагается рассмотреть гидросульфат натрия – более безопасное вещество, применяемое для обработки поверхностей и в качестве пищевой добавки. Электролиты на основе NaHSO</w:t>
      </w:r>
      <w:r w:rsidRPr="008103DB">
        <w:rPr>
          <w:color w:val="000000"/>
          <w:vertAlign w:val="subscript"/>
        </w:rPr>
        <w:t>4</w:t>
      </w:r>
      <w:r w:rsidRPr="008103DB">
        <w:rPr>
          <w:color w:val="000000"/>
        </w:rPr>
        <w:t xml:space="preserve"> ранее не использовались для получения ФК АОА.</w:t>
      </w:r>
    </w:p>
    <w:p w14:paraId="548EFC5D" w14:textId="77777777" w:rsidR="008103DB" w:rsidRPr="000620B8" w:rsidRDefault="008103DB" w:rsidP="0011647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8103DB">
        <w:rPr>
          <w:color w:val="000000"/>
        </w:rPr>
        <w:t xml:space="preserve">Целью данной работы является получение ФК с заранее заданным положением ФЗЗ методом </w:t>
      </w:r>
      <w:r w:rsidRPr="000620B8">
        <w:rPr>
          <w:i/>
          <w:iCs/>
          <w:color w:val="000000"/>
        </w:rPr>
        <w:t>U</w:t>
      </w:r>
      <w:r w:rsidRPr="008103DB">
        <w:rPr>
          <w:color w:val="000000"/>
        </w:rPr>
        <w:t>(</w:t>
      </w:r>
      <w:r w:rsidRPr="000620B8">
        <w:rPr>
          <w:i/>
          <w:iCs/>
          <w:color w:val="000000"/>
        </w:rPr>
        <w:t>L</w:t>
      </w:r>
      <w:r w:rsidRPr="008103DB">
        <w:rPr>
          <w:color w:val="000000"/>
        </w:rPr>
        <w:t>) в водном растворе NaHSO</w:t>
      </w:r>
      <w:r w:rsidRPr="008103DB">
        <w:rPr>
          <w:color w:val="000000"/>
          <w:vertAlign w:val="subscript"/>
        </w:rPr>
        <w:t>4</w:t>
      </w:r>
      <w:r w:rsidRPr="008103DB">
        <w:rPr>
          <w:color w:val="000000"/>
        </w:rPr>
        <w:t>.</w:t>
      </w:r>
    </w:p>
    <w:p w14:paraId="1F07E0FC" w14:textId="3D505B40" w:rsidR="000620B8" w:rsidRPr="007F1E31" w:rsidRDefault="000620B8" w:rsidP="00D4254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0620B8">
        <w:rPr>
          <w:color w:val="000000"/>
        </w:rPr>
        <w:t>Al анодировали в 2 М NaHSO</w:t>
      </w:r>
      <w:r w:rsidRPr="000620B8">
        <w:rPr>
          <w:color w:val="000000"/>
          <w:vertAlign w:val="subscript"/>
        </w:rPr>
        <w:t>4</w:t>
      </w:r>
      <w:r w:rsidRPr="000620B8">
        <w:rPr>
          <w:color w:val="000000"/>
        </w:rPr>
        <w:t xml:space="preserve"> при температуре 20 °C. Показатели преломления стенок пор АОА (</w:t>
      </w:r>
      <w:r w:rsidRPr="000620B8">
        <w:rPr>
          <w:i/>
          <w:iCs/>
          <w:color w:val="000000"/>
        </w:rPr>
        <w:t>n</w:t>
      </w:r>
      <w:r w:rsidRPr="000620B8">
        <w:rPr>
          <w:color w:val="000000"/>
          <w:vertAlign w:val="subscript"/>
        </w:rPr>
        <w:t>w</w:t>
      </w:r>
      <w:r w:rsidRPr="000620B8">
        <w:rPr>
          <w:color w:val="000000"/>
        </w:rPr>
        <w:t xml:space="preserve">) были определены из анализа двулучепреломления. Для описания дисперсии </w:t>
      </w:r>
      <w:r w:rsidR="00805C89" w:rsidRPr="007F1E31">
        <w:rPr>
          <w:i/>
          <w:iCs/>
          <w:color w:val="000000"/>
        </w:rPr>
        <w:t>n</w:t>
      </w:r>
      <w:r w:rsidR="00805C89" w:rsidRPr="007F1E31">
        <w:rPr>
          <w:color w:val="000000"/>
          <w:vertAlign w:val="subscript"/>
        </w:rPr>
        <w:t>w</w:t>
      </w:r>
      <w:r w:rsidRPr="000620B8">
        <w:rPr>
          <w:color w:val="000000"/>
        </w:rPr>
        <w:t xml:space="preserve"> использовали длины волн резонанса сапфира из литературы, а силу резонанса сапфира умножали на уточняемый коэффициент. Из полученных данных о </w:t>
      </w:r>
      <w:r w:rsidRPr="007F1E31">
        <w:rPr>
          <w:i/>
          <w:iCs/>
          <w:color w:val="000000"/>
        </w:rPr>
        <w:t>n</w:t>
      </w:r>
      <w:r w:rsidRPr="007F1E31">
        <w:rPr>
          <w:color w:val="000000"/>
          <w:vertAlign w:val="subscript"/>
        </w:rPr>
        <w:t>w</w:t>
      </w:r>
      <w:r w:rsidRPr="000620B8">
        <w:rPr>
          <w:color w:val="000000"/>
        </w:rPr>
        <w:t xml:space="preserve"> сделано предположение, что продолжительность травления в электролите (</w:t>
      </w:r>
      <w:r w:rsidRPr="000620B8">
        <w:rPr>
          <w:i/>
          <w:iCs/>
          <w:color w:val="000000"/>
        </w:rPr>
        <w:t>t</w:t>
      </w:r>
      <w:r w:rsidRPr="000620B8">
        <w:rPr>
          <w:color w:val="000000"/>
          <w:vertAlign w:val="subscript"/>
        </w:rPr>
        <w:t>e</w:t>
      </w:r>
      <w:r w:rsidRPr="000620B8">
        <w:rPr>
          <w:color w:val="000000"/>
        </w:rPr>
        <w:t>) оказывает на него большее влияние, чем напряжение</w:t>
      </w:r>
      <w:r w:rsidR="00BE7E56">
        <w:rPr>
          <w:color w:val="000000"/>
        </w:rPr>
        <w:t xml:space="preserve"> анодирования</w:t>
      </w:r>
      <w:r w:rsidRPr="000620B8">
        <w:rPr>
          <w:color w:val="000000"/>
        </w:rPr>
        <w:t>.</w:t>
      </w:r>
    </w:p>
    <w:p w14:paraId="0ACA6655" w14:textId="72AEB4CD" w:rsidR="001259E6" w:rsidRDefault="00BE7E56" w:rsidP="001259E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При </w:t>
      </w:r>
      <w:r w:rsidR="000620B8" w:rsidRPr="000620B8">
        <w:rPr>
          <w:color w:val="000000"/>
        </w:rPr>
        <w:t>расчёт</w:t>
      </w:r>
      <w:r>
        <w:rPr>
          <w:color w:val="000000"/>
        </w:rPr>
        <w:t>е</w:t>
      </w:r>
      <w:r w:rsidR="000620B8" w:rsidRPr="000620B8">
        <w:rPr>
          <w:color w:val="000000"/>
        </w:rPr>
        <w:t xml:space="preserve"> </w:t>
      </w:r>
      <w:r w:rsidR="000620B8" w:rsidRPr="000620B8">
        <w:rPr>
          <w:i/>
          <w:iCs/>
          <w:color w:val="000000"/>
        </w:rPr>
        <w:t>n</w:t>
      </w:r>
      <w:r w:rsidR="000620B8" w:rsidRPr="000620B8">
        <w:rPr>
          <w:color w:val="000000"/>
          <w:vertAlign w:val="subscript"/>
        </w:rPr>
        <w:t>eff</w:t>
      </w:r>
      <w:r w:rsidR="000620B8" w:rsidRPr="000620B8">
        <w:rPr>
          <w:color w:val="000000"/>
        </w:rPr>
        <w:t xml:space="preserve"> была использована формула</w:t>
      </w:r>
      <w:r>
        <w:rPr>
          <w:color w:val="000000"/>
        </w:rPr>
        <w:t xml:space="preserve"> для обыкновенного луча</w:t>
      </w:r>
      <w:r w:rsidR="000620B8" w:rsidRPr="000620B8">
        <w:rPr>
          <w:color w:val="000000"/>
        </w:rPr>
        <w:t xml:space="preserve">, </w:t>
      </w:r>
      <w:r>
        <w:rPr>
          <w:color w:val="000000"/>
        </w:rPr>
        <w:t xml:space="preserve">чтобы </w:t>
      </w:r>
      <w:r w:rsidR="000620B8" w:rsidRPr="000620B8">
        <w:rPr>
          <w:color w:val="000000"/>
        </w:rPr>
        <w:t>уч</w:t>
      </w:r>
      <w:r>
        <w:rPr>
          <w:color w:val="000000"/>
        </w:rPr>
        <w:t>есть</w:t>
      </w:r>
      <w:r w:rsidR="000620B8" w:rsidRPr="000620B8">
        <w:rPr>
          <w:color w:val="000000"/>
        </w:rPr>
        <w:t xml:space="preserve"> эффект двулучепреломления в АОА. Экспериментальная зависимость </w:t>
      </w:r>
      <w:proofErr w:type="gramStart"/>
      <w:r w:rsidR="000620B8" w:rsidRPr="000620B8">
        <w:rPr>
          <w:i/>
          <w:iCs/>
          <w:color w:val="000000"/>
        </w:rPr>
        <w:t>n</w:t>
      </w:r>
      <w:r w:rsidR="000620B8" w:rsidRPr="000620B8">
        <w:rPr>
          <w:color w:val="000000"/>
          <w:vertAlign w:val="subscript"/>
        </w:rPr>
        <w:t>eff</w:t>
      </w:r>
      <w:r w:rsidR="000620B8" w:rsidRPr="000620B8">
        <w:rPr>
          <w:color w:val="000000"/>
        </w:rPr>
        <w:t>(</w:t>
      </w:r>
      <w:proofErr w:type="gramEnd"/>
      <w:r w:rsidR="000620B8" w:rsidRPr="000620B8">
        <w:rPr>
          <w:i/>
          <w:iCs/>
          <w:color w:val="000000"/>
        </w:rPr>
        <w:t>t</w:t>
      </w:r>
      <w:r w:rsidR="000620B8" w:rsidRPr="000620B8">
        <w:rPr>
          <w:color w:val="000000"/>
          <w:vertAlign w:val="subscript"/>
        </w:rPr>
        <w:t>e</w:t>
      </w:r>
      <w:r w:rsidR="000620B8" w:rsidRPr="000620B8">
        <w:rPr>
          <w:color w:val="000000"/>
        </w:rPr>
        <w:t xml:space="preserve">, </w:t>
      </w:r>
      <w:r w:rsidR="000620B8" w:rsidRPr="000620B8">
        <w:rPr>
          <w:i/>
          <w:iCs/>
          <w:color w:val="000000"/>
        </w:rPr>
        <w:t>U</w:t>
      </w:r>
      <w:r w:rsidR="000620B8" w:rsidRPr="000620B8">
        <w:rPr>
          <w:color w:val="000000"/>
        </w:rPr>
        <w:t xml:space="preserve">) была аппроксимирована с использованием установленной зависимости </w:t>
      </w:r>
      <w:r w:rsidR="000620B8" w:rsidRPr="000620B8">
        <w:rPr>
          <w:i/>
          <w:iCs/>
          <w:color w:val="000000"/>
        </w:rPr>
        <w:t>n</w:t>
      </w:r>
      <w:r w:rsidR="000620B8" w:rsidRPr="000620B8">
        <w:rPr>
          <w:color w:val="000000"/>
          <w:vertAlign w:val="subscript"/>
        </w:rPr>
        <w:t>w</w:t>
      </w:r>
      <w:r w:rsidR="000620B8" w:rsidRPr="000620B8">
        <w:rPr>
          <w:color w:val="000000"/>
        </w:rPr>
        <w:t>(</w:t>
      </w:r>
      <w:r w:rsidR="000620B8" w:rsidRPr="000620B8">
        <w:rPr>
          <w:i/>
          <w:iCs/>
          <w:color w:val="000000"/>
        </w:rPr>
        <w:t>t</w:t>
      </w:r>
      <w:r w:rsidR="000620B8" w:rsidRPr="000620B8">
        <w:rPr>
          <w:color w:val="000000"/>
          <w:vertAlign w:val="subscript"/>
        </w:rPr>
        <w:t>e</w:t>
      </w:r>
      <w:r w:rsidR="000620B8" w:rsidRPr="000620B8">
        <w:rPr>
          <w:color w:val="000000"/>
        </w:rPr>
        <w:t>). В результате была уточнена скорость растворения стенок пор в электролите: 1,84 ± 0,07 нм/ч.</w:t>
      </w:r>
    </w:p>
    <w:p w14:paraId="2D7C7E79" w14:textId="7E4DD3FC" w:rsidR="000620B8" w:rsidRDefault="000620B8" w:rsidP="001259E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0620B8">
        <w:rPr>
          <w:color w:val="000000"/>
        </w:rPr>
        <w:t xml:space="preserve">На основе полученных данных был реализован метод </w:t>
      </w:r>
      <w:r w:rsidRPr="000620B8">
        <w:rPr>
          <w:i/>
          <w:iCs/>
          <w:color w:val="000000"/>
        </w:rPr>
        <w:t>U</w:t>
      </w:r>
      <w:r w:rsidRPr="000620B8">
        <w:rPr>
          <w:color w:val="000000"/>
        </w:rPr>
        <w:t>(</w:t>
      </w:r>
      <w:r w:rsidRPr="000620B8">
        <w:rPr>
          <w:i/>
          <w:iCs/>
          <w:color w:val="000000"/>
        </w:rPr>
        <w:t>L</w:t>
      </w:r>
      <w:r w:rsidRPr="000620B8">
        <w:rPr>
          <w:color w:val="000000"/>
        </w:rPr>
        <w:t>) при периодическом изменении напряжения в диапазоне от 15 до 20 В</w:t>
      </w:r>
      <w:r w:rsidR="00BF3079" w:rsidRPr="00BF3079">
        <w:rPr>
          <w:color w:val="000000"/>
        </w:rPr>
        <w:t xml:space="preserve"> </w:t>
      </w:r>
      <w:r w:rsidR="00BF3079" w:rsidRPr="000620B8">
        <w:rPr>
          <w:color w:val="000000"/>
        </w:rPr>
        <w:t>и синтезированы одномерные ФК с заданным положением ФЗЗ (</w:t>
      </w:r>
      <w:r w:rsidR="00BF3079" w:rsidRPr="000620B8">
        <w:rPr>
          <w:i/>
          <w:iCs/>
          <w:color w:val="000000"/>
        </w:rPr>
        <w:t>λ</w:t>
      </w:r>
      <w:r w:rsidR="00BF3079" w:rsidRPr="000620B8">
        <w:rPr>
          <w:color w:val="000000"/>
          <w:vertAlign w:val="subscript"/>
        </w:rPr>
        <w:t>0</w:t>
      </w:r>
      <w:r w:rsidR="00BF3079" w:rsidRPr="000620B8">
        <w:rPr>
          <w:color w:val="000000"/>
        </w:rPr>
        <w:t>)</w:t>
      </w:r>
      <w:r w:rsidRPr="000620B8">
        <w:rPr>
          <w:color w:val="000000"/>
        </w:rPr>
        <w:t>:</w:t>
      </w:r>
    </w:p>
    <w:p w14:paraId="1C6FCD45" w14:textId="38FFE13A" w:rsidR="00EA340F" w:rsidRPr="00EA340F" w:rsidRDefault="00EA340F" w:rsidP="00EA340F">
      <w:pPr>
        <w:ind w:firstLine="567"/>
        <w:jc w:val="center"/>
        <w:textAlignment w:val="baseline"/>
        <w:rPr>
          <w:lang w:eastAsia="de-DE"/>
        </w:rPr>
      </w:pPr>
      <m:oMath>
        <m:r>
          <w:rPr>
            <w:rFonts w:ascii="Cambria Math" w:hAnsi="Cambria Math"/>
            <w:vertAlign w:val="subscript"/>
            <w:lang w:eastAsia="de-DE"/>
          </w:rPr>
          <m:t>U</m:t>
        </m:r>
        <m:d>
          <m:dPr>
            <m:ctrlPr>
              <w:rPr>
                <w:rFonts w:ascii="Cambria Math" w:hAnsi="Cambria Math"/>
                <w:lang w:eastAsia="de-DE"/>
              </w:rPr>
            </m:ctrlPr>
          </m:dPr>
          <m:e>
            <m:r>
              <w:rPr>
                <w:rFonts w:ascii="Cambria Math" w:hAnsi="Cambria Math"/>
                <w:vertAlign w:val="subscript"/>
                <w:lang w:eastAsia="de-DE"/>
              </w:rPr>
              <m:t>L</m:t>
            </m:r>
          </m:e>
        </m:d>
        <m:r>
          <m:rPr>
            <m:sty m:val="p"/>
          </m:rPr>
          <w:rPr>
            <w:rFonts w:ascii="Cambria Math" w:hAnsi="Cambria Math"/>
            <w:vertAlign w:val="subscript"/>
            <w:lang w:eastAsia="de-DE"/>
          </w:rPr>
          <m:t>=17,5+2,5∙</m:t>
        </m:r>
        <m:func>
          <m:funcPr>
            <m:ctrlPr>
              <w:rPr>
                <w:rFonts w:ascii="Cambria Math" w:hAnsi="Cambria Math"/>
                <w:lang w:eastAsia="de-DE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eastAsia="de-DE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lang w:eastAsia="de-DE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lang w:eastAsia="de-DE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de-DE"/>
                      </w:rPr>
                      <m:t>4π</m:t>
                    </m:r>
                    <m:r>
                      <w:rPr>
                        <w:rFonts w:ascii="Cambria Math" w:hAnsi="Cambria Math"/>
                        <w:lang w:eastAsia="de-DE"/>
                      </w:rPr>
                      <m:t>L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eastAsia="de-DE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eastAsia="de-DE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eastAsia="de-DE"/>
                          </w:rPr>
                          <m:t>0</m:t>
                        </m:r>
                      </m:sub>
                    </m:sSub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lang w:eastAsia="de-DE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lang w:eastAsia="de-DE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de-DE"/>
                      </w:rPr>
                      <m:t>π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de-DE"/>
                      </w:rPr>
                      <m:t>2</m:t>
                    </m:r>
                  </m:den>
                </m:f>
              </m:e>
            </m:d>
          </m:e>
        </m:func>
      </m:oMath>
      <w:r w:rsidRPr="00667871">
        <w:rPr>
          <w:lang w:eastAsia="de-DE"/>
        </w:rPr>
        <w:t>.</w:t>
      </w:r>
      <w:r w:rsidRPr="00667871">
        <w:rPr>
          <w:lang w:eastAsia="de-DE"/>
        </w:rPr>
        <w:tab/>
        <w:t>(</w:t>
      </w:r>
      <w:r>
        <w:rPr>
          <w:lang w:eastAsia="de-DE"/>
        </w:rPr>
        <w:t>1</w:t>
      </w:r>
      <w:r w:rsidRPr="00667871">
        <w:rPr>
          <w:lang w:eastAsia="de-DE"/>
        </w:rPr>
        <w:t>)</w:t>
      </w:r>
    </w:p>
    <w:p w14:paraId="3486C755" w14:textId="313E613B" w:rsidR="00116478" w:rsidRPr="00FA2707" w:rsidRDefault="000620B8" w:rsidP="000620B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 w:rsidRPr="000620B8">
        <w:t>Экспериментально полученные значения ФЗЗ отличаются от заданных не более чем на</w:t>
      </w:r>
      <w:r w:rsidR="000A4676" w:rsidRPr="000A4676">
        <w:t xml:space="preserve"> </w:t>
      </w:r>
      <w:r w:rsidRPr="000620B8">
        <w:t>1,7% в диапазоне 250–1500 нм. Коэффициент добротности полученных</w:t>
      </w:r>
      <w:r w:rsidR="004637B1" w:rsidRPr="00FA2707">
        <w:t xml:space="preserve"> </w:t>
      </w:r>
      <w:r w:rsidRPr="000620B8">
        <w:t>ФК варьируется от 32 до 62</w:t>
      </w:r>
      <w:r w:rsidR="00A02163" w:rsidRPr="000620B8">
        <w:t>.</w:t>
      </w:r>
    </w:p>
    <w:p w14:paraId="730100BF" w14:textId="1CBD6DC8" w:rsidR="008E6B82" w:rsidRPr="00FA2707" w:rsidRDefault="00416D39" w:rsidP="00416D3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 w:rsidRPr="00416D39">
        <w:rPr>
          <w:i/>
          <w:iCs/>
        </w:rPr>
        <w:t>Исследование выполнено за сч</w:t>
      </w:r>
      <w:r>
        <w:rPr>
          <w:i/>
          <w:iCs/>
        </w:rPr>
        <w:t>ё</w:t>
      </w:r>
      <w:r w:rsidRPr="00416D39">
        <w:rPr>
          <w:i/>
          <w:iCs/>
        </w:rPr>
        <w:t>т гранта</w:t>
      </w:r>
      <w:r w:rsidRPr="00CE4D7C">
        <w:rPr>
          <w:i/>
          <w:iCs/>
        </w:rPr>
        <w:t xml:space="preserve"> </w:t>
      </w:r>
      <w:r w:rsidRPr="00416D39">
        <w:rPr>
          <w:i/>
          <w:iCs/>
        </w:rPr>
        <w:t>Российского научного фонда</w:t>
      </w:r>
      <w:r w:rsidR="008E6B82" w:rsidRPr="008E6B82">
        <w:rPr>
          <w:i/>
          <w:iCs/>
        </w:rPr>
        <w:t xml:space="preserve"> № 25-23-20180</w:t>
      </w:r>
      <w:r w:rsidR="008E6B82" w:rsidRPr="00FA2707">
        <w:rPr>
          <w:i/>
          <w:iCs/>
        </w:rPr>
        <w:t>.</w:t>
      </w:r>
    </w:p>
    <w:p w14:paraId="65CF68F4" w14:textId="77777777" w:rsidR="00AC1CBF" w:rsidRPr="00FA2707" w:rsidRDefault="00AC1CBF" w:rsidP="00D1680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</w:pPr>
      <w:r w:rsidRPr="00AC1CBF">
        <w:rPr>
          <w:b/>
        </w:rPr>
        <w:t>Литература</w:t>
      </w:r>
    </w:p>
    <w:p w14:paraId="63FB6EE9" w14:textId="4F5AA968" w:rsidR="001D36B7" w:rsidRDefault="00E125F1" w:rsidP="00D1680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</w:pPr>
      <w:r w:rsidRPr="00FA2707">
        <w:t>1</w:t>
      </w:r>
      <w:r w:rsidR="00F17721" w:rsidRPr="00FA2707">
        <w:t xml:space="preserve">. </w:t>
      </w:r>
      <w:proofErr w:type="spellStart"/>
      <w:r w:rsidR="00BE7E56" w:rsidRPr="00BE7E56">
        <w:t>Kushnir</w:t>
      </w:r>
      <w:proofErr w:type="spellEnd"/>
      <w:r w:rsidR="00BE7E56">
        <w:t xml:space="preserve"> </w:t>
      </w:r>
      <w:r w:rsidR="00BE7E56" w:rsidRPr="00BE7E56">
        <w:t xml:space="preserve">S.E., </w:t>
      </w:r>
      <w:proofErr w:type="spellStart"/>
      <w:r w:rsidR="00BE7E56" w:rsidRPr="00BE7E56">
        <w:t>Pchelyakova</w:t>
      </w:r>
      <w:proofErr w:type="spellEnd"/>
      <w:r w:rsidR="00BE7E56" w:rsidRPr="00BE7E56">
        <w:t xml:space="preserve"> </w:t>
      </w:r>
      <w:proofErr w:type="spellStart"/>
      <w:r w:rsidR="00BE7E56" w:rsidRPr="00BE7E56">
        <w:t>T.Yu</w:t>
      </w:r>
      <w:proofErr w:type="spellEnd"/>
      <w:r w:rsidR="00BE7E56" w:rsidRPr="00BE7E56">
        <w:t xml:space="preserve">., </w:t>
      </w:r>
      <w:proofErr w:type="spellStart"/>
      <w:r w:rsidR="00BE7E56" w:rsidRPr="00BE7E56">
        <w:t>Napolskii</w:t>
      </w:r>
      <w:proofErr w:type="spellEnd"/>
      <w:r w:rsidR="00BE7E56" w:rsidRPr="00BE7E56">
        <w:t xml:space="preserve"> K.S., J. Mater. </w:t>
      </w:r>
      <w:proofErr w:type="spellStart"/>
      <w:r w:rsidR="00BE7E56" w:rsidRPr="00BE7E56">
        <w:t>Chem</w:t>
      </w:r>
      <w:proofErr w:type="spellEnd"/>
      <w:r w:rsidR="00BE7E56" w:rsidRPr="00BE7E56">
        <w:t xml:space="preserve">. C </w:t>
      </w:r>
      <w:r w:rsidR="00BE7E56">
        <w:t>2018</w:t>
      </w:r>
      <w:r w:rsidR="00BE7E56">
        <w:rPr>
          <w:lang w:val="en-US"/>
        </w:rPr>
        <w:t>. Vol. 6, P.</w:t>
      </w:r>
      <w:r w:rsidR="00BE7E56" w:rsidRPr="00BE7E56">
        <w:t xml:space="preserve"> 12192–12199.</w:t>
      </w:r>
    </w:p>
    <w:sectPr w:rsidR="001D36B7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195290">
    <w:abstractNumId w:val="2"/>
  </w:num>
  <w:num w:numId="2" w16cid:durableId="298656977">
    <w:abstractNumId w:val="3"/>
  </w:num>
  <w:num w:numId="3" w16cid:durableId="1983001380">
    <w:abstractNumId w:val="1"/>
  </w:num>
  <w:num w:numId="4" w16cid:durableId="1050033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620B8"/>
    <w:rsid w:val="00063966"/>
    <w:rsid w:val="00075D6E"/>
    <w:rsid w:val="00086081"/>
    <w:rsid w:val="0009449A"/>
    <w:rsid w:val="00094FD0"/>
    <w:rsid w:val="000A4676"/>
    <w:rsid w:val="000E334E"/>
    <w:rsid w:val="00100E25"/>
    <w:rsid w:val="00101A1C"/>
    <w:rsid w:val="00103657"/>
    <w:rsid w:val="00106375"/>
    <w:rsid w:val="00107AA3"/>
    <w:rsid w:val="00116478"/>
    <w:rsid w:val="001259E6"/>
    <w:rsid w:val="00130241"/>
    <w:rsid w:val="001D36B7"/>
    <w:rsid w:val="001E2C73"/>
    <w:rsid w:val="001E61C2"/>
    <w:rsid w:val="001F0493"/>
    <w:rsid w:val="00202EE5"/>
    <w:rsid w:val="0022260A"/>
    <w:rsid w:val="002264EE"/>
    <w:rsid w:val="0023307C"/>
    <w:rsid w:val="00285329"/>
    <w:rsid w:val="0029539B"/>
    <w:rsid w:val="0031361E"/>
    <w:rsid w:val="00323739"/>
    <w:rsid w:val="00341D6C"/>
    <w:rsid w:val="00391C38"/>
    <w:rsid w:val="003B76D6"/>
    <w:rsid w:val="003E2601"/>
    <w:rsid w:val="003F4E6B"/>
    <w:rsid w:val="00416D39"/>
    <w:rsid w:val="004517DA"/>
    <w:rsid w:val="004637B1"/>
    <w:rsid w:val="004A26A3"/>
    <w:rsid w:val="004D2B61"/>
    <w:rsid w:val="004F0EDF"/>
    <w:rsid w:val="00522BF1"/>
    <w:rsid w:val="00590166"/>
    <w:rsid w:val="005D022B"/>
    <w:rsid w:val="005E5BE9"/>
    <w:rsid w:val="0069427D"/>
    <w:rsid w:val="006D229F"/>
    <w:rsid w:val="006F0F9A"/>
    <w:rsid w:val="006F7A19"/>
    <w:rsid w:val="007213E1"/>
    <w:rsid w:val="00775389"/>
    <w:rsid w:val="00797838"/>
    <w:rsid w:val="007C36D8"/>
    <w:rsid w:val="007F1E31"/>
    <w:rsid w:val="007F2744"/>
    <w:rsid w:val="00805C89"/>
    <w:rsid w:val="00806C27"/>
    <w:rsid w:val="008103DB"/>
    <w:rsid w:val="00851102"/>
    <w:rsid w:val="00855BE2"/>
    <w:rsid w:val="008651F8"/>
    <w:rsid w:val="008931BE"/>
    <w:rsid w:val="008C67E3"/>
    <w:rsid w:val="008E6B82"/>
    <w:rsid w:val="00905F9D"/>
    <w:rsid w:val="00914205"/>
    <w:rsid w:val="00921D45"/>
    <w:rsid w:val="009426C0"/>
    <w:rsid w:val="00980A65"/>
    <w:rsid w:val="009A66DB"/>
    <w:rsid w:val="009B2F80"/>
    <w:rsid w:val="009B3300"/>
    <w:rsid w:val="009D083E"/>
    <w:rsid w:val="009D5A0F"/>
    <w:rsid w:val="009F3380"/>
    <w:rsid w:val="00A02163"/>
    <w:rsid w:val="00A314FE"/>
    <w:rsid w:val="00A94FDE"/>
    <w:rsid w:val="00AC1CBF"/>
    <w:rsid w:val="00AD7380"/>
    <w:rsid w:val="00AE550E"/>
    <w:rsid w:val="00BE7E56"/>
    <w:rsid w:val="00BF3079"/>
    <w:rsid w:val="00BF36F8"/>
    <w:rsid w:val="00BF4622"/>
    <w:rsid w:val="00C10B23"/>
    <w:rsid w:val="00C844E2"/>
    <w:rsid w:val="00CD00B1"/>
    <w:rsid w:val="00CE4D7C"/>
    <w:rsid w:val="00D16807"/>
    <w:rsid w:val="00D22306"/>
    <w:rsid w:val="00D42542"/>
    <w:rsid w:val="00D8121C"/>
    <w:rsid w:val="00E125F1"/>
    <w:rsid w:val="00E15B86"/>
    <w:rsid w:val="00E22189"/>
    <w:rsid w:val="00E74069"/>
    <w:rsid w:val="00E81D35"/>
    <w:rsid w:val="00EA340F"/>
    <w:rsid w:val="00EB1F49"/>
    <w:rsid w:val="00F17721"/>
    <w:rsid w:val="00F865B3"/>
    <w:rsid w:val="00FA2707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b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3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97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195758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2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32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802910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93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frundinavs@my.ms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514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I-on</dc:creator>
  <cp:lastModifiedBy>Иван Chernoukhov</cp:lastModifiedBy>
  <cp:revision>2</cp:revision>
  <dcterms:created xsi:type="dcterms:W3CDTF">2025-03-21T23:17:00Z</dcterms:created>
  <dcterms:modified xsi:type="dcterms:W3CDTF">2025-03-21T23:17:00Z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