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B23B" w14:textId="77777777" w:rsidR="00F03BBE" w:rsidRDefault="00367553" w:rsidP="00EA7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Инкапсуляция фазово-переходных материалов в контейнеры на основе эмульсий Пикеринга, стабилизированных наночастицами целлюлозы</w:t>
      </w:r>
    </w:p>
    <w:p w14:paraId="4D6E3E6C" w14:textId="77777777" w:rsidR="00356B84" w:rsidRDefault="00356B84" w:rsidP="00EA7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Карсукова</w:t>
      </w:r>
      <w:proofErr w:type="spellEnd"/>
      <w:r>
        <w:rPr>
          <w:b/>
          <w:i/>
          <w:color w:val="000000"/>
        </w:rPr>
        <w:t xml:space="preserve"> А.Д., Воронин Д.В.</w:t>
      </w:r>
      <w:r w:rsidR="004E0FA3" w:rsidRPr="004E0FA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Винокуров В.А.</w:t>
      </w:r>
    </w:p>
    <w:p w14:paraId="3D6F273F" w14:textId="77777777" w:rsidR="00F03BBE" w:rsidRDefault="00356B84" w:rsidP="00EA7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37D60017" w14:textId="136142E1" w:rsidR="00356B84" w:rsidRPr="00F03BBE" w:rsidRDefault="0022105C" w:rsidP="00EA7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3BBE">
        <w:rPr>
          <w:i/>
          <w:color w:val="000000"/>
        </w:rPr>
        <w:t>РГУ нефти и газа (НИУ) имени И.М. Губкина</w:t>
      </w:r>
      <w:r w:rsidR="00F03BBE" w:rsidRPr="00F03BBE">
        <w:rPr>
          <w:i/>
          <w:color w:val="000000"/>
        </w:rPr>
        <w:br/>
      </w:r>
      <w:r w:rsidRPr="00F03BBE">
        <w:rPr>
          <w:i/>
          <w:color w:val="000000"/>
        </w:rPr>
        <w:t xml:space="preserve">Факультет Химической Технологии и Экологии, </w:t>
      </w:r>
      <w:r w:rsidR="00356B84" w:rsidRPr="00F03BBE">
        <w:rPr>
          <w:i/>
          <w:color w:val="000000"/>
        </w:rPr>
        <w:t>Москва, Россия</w:t>
      </w:r>
    </w:p>
    <w:p w14:paraId="22ED7504" w14:textId="77777777" w:rsidR="00F03BBE" w:rsidRPr="00F03BBE" w:rsidRDefault="00F03BBE" w:rsidP="00F03BBE">
      <w:pPr>
        <w:jc w:val="center"/>
        <w:rPr>
          <w:i/>
          <w:u w:val="single"/>
        </w:rPr>
      </w:pPr>
      <w:r>
        <w:rPr>
          <w:i/>
        </w:rPr>
        <w:t xml:space="preserve">E-mail: </w:t>
      </w:r>
      <w:r w:rsidRPr="00F03BBE">
        <w:rPr>
          <w:i/>
          <w:u w:val="single"/>
        </w:rPr>
        <w:t>karsukova2017@yandex.ru</w:t>
      </w:r>
    </w:p>
    <w:p w14:paraId="22906828" w14:textId="154F6BF6" w:rsidR="00F03BBE" w:rsidRDefault="00CE49C7" w:rsidP="008648E0">
      <w:pPr>
        <w:ind w:firstLine="397"/>
        <w:jc w:val="both"/>
      </w:pPr>
      <w:r>
        <w:t>Ф</w:t>
      </w:r>
      <w:r w:rsidRPr="00293673">
        <w:t xml:space="preserve">азово-переходные материалы (ФПМ) </w:t>
      </w:r>
      <w:r>
        <w:t xml:space="preserve">представляют интерес для </w:t>
      </w:r>
      <w:r w:rsidRPr="00293673">
        <w:t>получения новых</w:t>
      </w:r>
      <w:r>
        <w:t xml:space="preserve"> </w:t>
      </w:r>
      <w:r w:rsidRPr="00293673">
        <w:t xml:space="preserve">материалов с улучшенными терморегулирующими свойствами </w:t>
      </w:r>
      <w:r>
        <w:t>из-за</w:t>
      </w:r>
      <w:r w:rsidRPr="00293673">
        <w:t xml:space="preserve"> их</w:t>
      </w:r>
      <w:r>
        <w:t xml:space="preserve"> </w:t>
      </w:r>
      <w:r w:rsidRPr="00293673">
        <w:t xml:space="preserve">способности запасать, хранить и </w:t>
      </w:r>
      <w:r w:rsidR="00367553">
        <w:t xml:space="preserve">пролонгировано </w:t>
      </w:r>
      <w:r w:rsidRPr="00293673">
        <w:t>высвобождать теплов</w:t>
      </w:r>
      <w:r w:rsidR="004B3E64">
        <w:t>ую</w:t>
      </w:r>
      <w:r w:rsidRPr="00293673">
        <w:t xml:space="preserve"> энерги</w:t>
      </w:r>
      <w:r w:rsidR="004B3E64">
        <w:t>ю</w:t>
      </w:r>
      <w:r>
        <w:t xml:space="preserve"> </w:t>
      </w:r>
      <w:r w:rsidR="004B3E64">
        <w:t xml:space="preserve">в виде скрытой теплоты </w:t>
      </w:r>
      <w:r>
        <w:t>фазовых переходов</w:t>
      </w:r>
      <w:r w:rsidRPr="00293673">
        <w:t>.</w:t>
      </w:r>
      <w:r>
        <w:t xml:space="preserve"> Однако, и</w:t>
      </w:r>
      <w:r w:rsidRPr="00293673">
        <w:t>спользовани</w:t>
      </w:r>
      <w:r>
        <w:t>е</w:t>
      </w:r>
      <w:r w:rsidRPr="00293673">
        <w:t xml:space="preserve"> ФПМ в качестве добав</w:t>
      </w:r>
      <w:r>
        <w:t>о</w:t>
      </w:r>
      <w:r w:rsidRPr="00293673">
        <w:t>к к строительным</w:t>
      </w:r>
      <w:r>
        <w:t xml:space="preserve"> материалам в чистом виде</w:t>
      </w:r>
      <w:r w:rsidRPr="0000351E">
        <w:t xml:space="preserve"> </w:t>
      </w:r>
      <w:r>
        <w:t xml:space="preserve">ограничено из-за утечек ФПМ </w:t>
      </w:r>
      <w:r w:rsidR="004B3E64">
        <w:t>при переходе в жидкую фазу</w:t>
      </w:r>
      <w:r>
        <w:t xml:space="preserve"> и ухудшением их терморегулирующих свойств при взаимодействии с окружающ</w:t>
      </w:r>
      <w:r w:rsidR="004B3E64">
        <w:t>ей средой</w:t>
      </w:r>
      <w:r>
        <w:t>.</w:t>
      </w:r>
    </w:p>
    <w:p w14:paraId="0D76997B" w14:textId="09B9226D" w:rsidR="00F7510E" w:rsidRPr="00F03BBE" w:rsidRDefault="004B3E64" w:rsidP="00F96244">
      <w:pPr>
        <w:ind w:firstLine="397"/>
        <w:jc w:val="both"/>
        <w:rPr>
          <w:color w:val="000000"/>
        </w:rPr>
      </w:pPr>
      <w:r w:rsidRPr="00F03BBE">
        <w:rPr>
          <w:color w:val="000000"/>
        </w:rPr>
        <w:t>В работе п</w:t>
      </w:r>
      <w:r w:rsidR="00CE49C7" w:rsidRPr="00F03BBE">
        <w:rPr>
          <w:color w:val="000000"/>
        </w:rPr>
        <w:t xml:space="preserve">редложен метод по инкапсуляции </w:t>
      </w:r>
      <w:r w:rsidR="00367553" w:rsidRPr="00F03BBE">
        <w:rPr>
          <w:color w:val="000000"/>
        </w:rPr>
        <w:t xml:space="preserve">модельного </w:t>
      </w:r>
      <w:r w:rsidR="00CE49C7" w:rsidRPr="00F03BBE">
        <w:rPr>
          <w:color w:val="000000"/>
        </w:rPr>
        <w:t>органическ</w:t>
      </w:r>
      <w:r w:rsidR="00772C68" w:rsidRPr="00F03BBE">
        <w:rPr>
          <w:color w:val="000000"/>
        </w:rPr>
        <w:t>ого</w:t>
      </w:r>
      <w:r w:rsidR="00CE49C7" w:rsidRPr="00F03BBE">
        <w:rPr>
          <w:color w:val="000000"/>
        </w:rPr>
        <w:t xml:space="preserve"> ФПМ</w:t>
      </w:r>
      <w:r w:rsidR="00F7510E" w:rsidRPr="00F03BBE">
        <w:rPr>
          <w:color w:val="000000"/>
        </w:rPr>
        <w:t xml:space="preserve"> (</w:t>
      </w:r>
      <w:proofErr w:type="spellStart"/>
      <w:r w:rsidR="00772C68" w:rsidRPr="00F03BBE">
        <w:rPr>
          <w:color w:val="000000"/>
        </w:rPr>
        <w:t>октадекана</w:t>
      </w:r>
      <w:proofErr w:type="spellEnd"/>
      <w:r w:rsidR="00F7510E" w:rsidRPr="00F03BBE">
        <w:rPr>
          <w:color w:val="000000"/>
        </w:rPr>
        <w:t>)</w:t>
      </w:r>
      <w:r w:rsidR="00CE49C7" w:rsidRPr="00F03BBE">
        <w:rPr>
          <w:color w:val="000000"/>
        </w:rPr>
        <w:t xml:space="preserve"> в </w:t>
      </w:r>
      <w:proofErr w:type="spellStart"/>
      <w:r w:rsidR="00CE49C7" w:rsidRPr="00F03BBE">
        <w:rPr>
          <w:color w:val="000000"/>
        </w:rPr>
        <w:t>микроразмерные</w:t>
      </w:r>
      <w:proofErr w:type="spellEnd"/>
      <w:r w:rsidR="00CE49C7" w:rsidRPr="00F03BBE">
        <w:rPr>
          <w:color w:val="000000"/>
        </w:rPr>
        <w:t xml:space="preserve"> контейнеры путем</w:t>
      </w:r>
      <w:r w:rsidR="00F96244" w:rsidRPr="00F03BBE">
        <w:rPr>
          <w:color w:val="000000"/>
        </w:rPr>
        <w:t xml:space="preserve"> полимеризации</w:t>
      </w:r>
      <w:r w:rsidR="00CE49C7" w:rsidRPr="00F03BBE">
        <w:rPr>
          <w:color w:val="000000"/>
        </w:rPr>
        <w:t xml:space="preserve"> </w:t>
      </w:r>
      <w:r w:rsidR="004E0F65" w:rsidRPr="00F03BBE">
        <w:rPr>
          <w:color w:val="000000"/>
        </w:rPr>
        <w:t xml:space="preserve">эмульсий Пикеринга, </w:t>
      </w:r>
      <w:r w:rsidR="004E0F65" w:rsidRPr="00F03BBE">
        <w:rPr>
          <w:color w:val="000000"/>
          <w:szCs w:val="28"/>
          <w:shd w:val="clear" w:color="auto" w:fill="FFFFFF"/>
        </w:rPr>
        <w:t xml:space="preserve">стабилизированных нанокристаллической (НКЦ) и </w:t>
      </w:r>
      <w:proofErr w:type="spellStart"/>
      <w:r w:rsidR="004E0F65" w:rsidRPr="00F03BBE">
        <w:rPr>
          <w:color w:val="000000"/>
          <w:szCs w:val="28"/>
          <w:shd w:val="clear" w:color="auto" w:fill="FFFFFF"/>
        </w:rPr>
        <w:t>нанофибриллярной</w:t>
      </w:r>
      <w:proofErr w:type="spellEnd"/>
      <w:r w:rsidR="004E0F65" w:rsidRPr="00F03BBE">
        <w:rPr>
          <w:color w:val="000000"/>
          <w:szCs w:val="28"/>
          <w:shd w:val="clear" w:color="auto" w:fill="FFFFFF"/>
        </w:rPr>
        <w:t xml:space="preserve"> (НФЦ) целлюлозой</w:t>
      </w:r>
      <w:r w:rsidR="00F96244" w:rsidRPr="00F03BBE">
        <w:rPr>
          <w:color w:val="000000"/>
          <w:szCs w:val="28"/>
          <w:shd w:val="clear" w:color="auto" w:fill="FFFFFF"/>
        </w:rPr>
        <w:t xml:space="preserve">. Для полимеризации оболочки в масляную фазу эмульсий был добавлен </w:t>
      </w:r>
      <w:proofErr w:type="spellStart"/>
      <w:r w:rsidR="00F96244" w:rsidRPr="00F03BBE">
        <w:rPr>
          <w:color w:val="000000"/>
          <w:szCs w:val="28"/>
          <w:shd w:val="clear" w:color="auto" w:fill="FFFFFF"/>
        </w:rPr>
        <w:t>диизоцианат</w:t>
      </w:r>
      <w:proofErr w:type="spellEnd"/>
      <w:r w:rsidR="00F96244" w:rsidRPr="00F03BBE">
        <w:rPr>
          <w:color w:val="000000"/>
          <w:szCs w:val="28"/>
          <w:shd w:val="clear" w:color="auto" w:fill="FFFFFF"/>
        </w:rPr>
        <w:t>, образующий уретановые или амидные связи в ходе реакции с целлюлозой.</w:t>
      </w:r>
      <w:r w:rsidR="00F96244" w:rsidRPr="00F03BBE">
        <w:rPr>
          <w:color w:val="000000"/>
        </w:rPr>
        <w:t xml:space="preserve"> </w:t>
      </w:r>
      <w:r w:rsidR="00756F4A" w:rsidRPr="00F03BBE">
        <w:rPr>
          <w:color w:val="000000"/>
          <w:szCs w:val="28"/>
          <w:shd w:val="clear" w:color="auto" w:fill="FFFFFF"/>
        </w:rPr>
        <w:t>В</w:t>
      </w:r>
      <w:r w:rsidR="00544C4C" w:rsidRPr="00F03BBE">
        <w:rPr>
          <w:color w:val="000000"/>
          <w:szCs w:val="28"/>
          <w:shd w:val="clear" w:color="auto" w:fill="FFFFFF"/>
        </w:rPr>
        <w:t xml:space="preserve"> отличие от традиционной эмульсионной полимеризации, </w:t>
      </w:r>
      <w:r w:rsidR="00F20FBA" w:rsidRPr="00F03BBE">
        <w:rPr>
          <w:color w:val="000000"/>
          <w:szCs w:val="28"/>
          <w:shd w:val="clear" w:color="auto" w:fill="FFFFFF"/>
        </w:rPr>
        <w:t>данный подход</w:t>
      </w:r>
      <w:r w:rsidR="0062050A" w:rsidRPr="00F03BBE">
        <w:rPr>
          <w:color w:val="000000"/>
          <w:szCs w:val="28"/>
          <w:shd w:val="clear" w:color="auto" w:fill="FFFFFF"/>
        </w:rPr>
        <w:t xml:space="preserve"> </w:t>
      </w:r>
      <w:r w:rsidR="00544C4C" w:rsidRPr="00F03BBE">
        <w:rPr>
          <w:color w:val="000000"/>
          <w:szCs w:val="28"/>
          <w:shd w:val="clear" w:color="auto" w:fill="FFFFFF"/>
        </w:rPr>
        <w:t xml:space="preserve">не требует введения ПАВ и </w:t>
      </w:r>
      <w:r w:rsidRPr="00F03BBE">
        <w:rPr>
          <w:color w:val="000000"/>
          <w:szCs w:val="28"/>
          <w:shd w:val="clear" w:color="auto" w:fill="FFFFFF"/>
        </w:rPr>
        <w:t>дополнительного</w:t>
      </w:r>
      <w:r w:rsidR="00544C4C" w:rsidRPr="00F03BBE">
        <w:rPr>
          <w:color w:val="000000"/>
          <w:szCs w:val="28"/>
          <w:shd w:val="clear" w:color="auto" w:fill="FFFFFF"/>
        </w:rPr>
        <w:t xml:space="preserve"> </w:t>
      </w:r>
      <w:r w:rsidRPr="00F03BBE">
        <w:rPr>
          <w:color w:val="000000"/>
          <w:szCs w:val="28"/>
          <w:shd w:val="clear" w:color="auto" w:fill="FFFFFF"/>
        </w:rPr>
        <w:t>мономера</w:t>
      </w:r>
      <w:r w:rsidR="00544C4C" w:rsidRPr="00F03BBE">
        <w:rPr>
          <w:color w:val="000000"/>
          <w:szCs w:val="28"/>
          <w:shd w:val="clear" w:color="auto" w:fill="FFFFFF"/>
        </w:rPr>
        <w:t xml:space="preserve"> в водной фазе, поскольку целлюлоза выступает одноврем</w:t>
      </w:r>
      <w:r w:rsidR="009A79EC" w:rsidRPr="00F03BBE">
        <w:rPr>
          <w:color w:val="000000"/>
          <w:szCs w:val="28"/>
          <w:shd w:val="clear" w:color="auto" w:fill="FFFFFF"/>
        </w:rPr>
        <w:t>енно в качестве стабилизатора и</w:t>
      </w:r>
      <w:r w:rsidR="00F20FBA" w:rsidRPr="00F03BBE">
        <w:rPr>
          <w:color w:val="000000"/>
          <w:szCs w:val="28"/>
          <w:shd w:val="clear" w:color="auto" w:fill="FFFFFF"/>
        </w:rPr>
        <w:t xml:space="preserve"> </w:t>
      </w:r>
      <w:r w:rsidR="00544C4C" w:rsidRPr="00F03BBE">
        <w:rPr>
          <w:color w:val="000000"/>
          <w:szCs w:val="28"/>
          <w:shd w:val="clear" w:color="auto" w:fill="FFFFFF"/>
        </w:rPr>
        <w:t xml:space="preserve">источника </w:t>
      </w:r>
      <w:r w:rsidR="00F96244" w:rsidRPr="00F03BBE">
        <w:rPr>
          <w:color w:val="000000"/>
          <w:szCs w:val="28"/>
          <w:shd w:val="clear" w:color="auto" w:fill="FFFFFF"/>
        </w:rPr>
        <w:t>функциональных</w:t>
      </w:r>
      <w:r w:rsidR="00544C4C" w:rsidRPr="00F03BBE">
        <w:rPr>
          <w:color w:val="000000"/>
          <w:szCs w:val="28"/>
          <w:shd w:val="clear" w:color="auto" w:fill="FFFFFF"/>
        </w:rPr>
        <w:t xml:space="preserve"> групп для полимерной сшивки в ходе реакции с изоцианато</w:t>
      </w:r>
      <w:r w:rsidR="00CB5E80" w:rsidRPr="00F03BBE">
        <w:rPr>
          <w:color w:val="000000"/>
          <w:szCs w:val="28"/>
          <w:shd w:val="clear" w:color="auto" w:fill="FFFFFF"/>
        </w:rPr>
        <w:t xml:space="preserve">м </w:t>
      </w:r>
      <w:r w:rsidR="00647C19" w:rsidRPr="00F03BBE">
        <w:rPr>
          <w:color w:val="000000"/>
          <w:szCs w:val="28"/>
          <w:shd w:val="clear" w:color="auto" w:fill="FFFFFF"/>
        </w:rPr>
        <w:t>[1]</w:t>
      </w:r>
      <w:r w:rsidR="009E3503" w:rsidRPr="00F03BBE">
        <w:rPr>
          <w:color w:val="000000"/>
          <w:szCs w:val="28"/>
          <w:shd w:val="clear" w:color="auto" w:fill="FFFFFF"/>
        </w:rPr>
        <w:t>.</w:t>
      </w:r>
      <w:r w:rsidR="0034303E" w:rsidRPr="00F03BBE">
        <w:rPr>
          <w:color w:val="000000"/>
        </w:rPr>
        <w:t xml:space="preserve"> </w:t>
      </w:r>
      <w:r w:rsidR="00F7510E" w:rsidRPr="00F03BBE">
        <w:rPr>
          <w:color w:val="000000"/>
        </w:rPr>
        <w:t xml:space="preserve">Благодаря наличию шести гидроксильных групп на </w:t>
      </w:r>
      <w:proofErr w:type="spellStart"/>
      <w:r w:rsidR="00F7510E" w:rsidRPr="00F03BBE">
        <w:rPr>
          <w:color w:val="000000"/>
        </w:rPr>
        <w:t>мономерное</w:t>
      </w:r>
      <w:proofErr w:type="spellEnd"/>
      <w:r w:rsidR="00F7510E" w:rsidRPr="00F03BBE">
        <w:rPr>
          <w:color w:val="000000"/>
        </w:rPr>
        <w:t xml:space="preserve"> звено</w:t>
      </w:r>
      <w:r w:rsidR="00F7510E" w:rsidRPr="00F03BBE">
        <w:rPr>
          <w:color w:val="000000"/>
          <w:szCs w:val="28"/>
          <w:shd w:val="clear" w:color="auto" w:fill="FFFFFF"/>
        </w:rPr>
        <w:t xml:space="preserve"> нанокристаллы целлюлозы </w:t>
      </w:r>
      <w:r w:rsidR="00F7510E" w:rsidRPr="00F03BBE">
        <w:rPr>
          <w:color w:val="000000"/>
        </w:rPr>
        <w:t>выступают в качестве разветвлённого олиго-</w:t>
      </w:r>
      <w:proofErr w:type="spellStart"/>
      <w:r w:rsidR="00F7510E" w:rsidRPr="00F03BBE">
        <w:rPr>
          <w:color w:val="000000"/>
        </w:rPr>
        <w:t>полиола</w:t>
      </w:r>
      <w:proofErr w:type="spellEnd"/>
      <w:r w:rsidR="00F7510E" w:rsidRPr="00F03BBE">
        <w:rPr>
          <w:color w:val="000000"/>
        </w:rPr>
        <w:t xml:space="preserve"> с высокой функциональностью. Это приводит к</w:t>
      </w:r>
      <w:r w:rsidR="00F7510E" w:rsidRPr="00F03BBE">
        <w:rPr>
          <w:color w:val="000000"/>
          <w:szCs w:val="28"/>
          <w:shd w:val="clear" w:color="auto" w:fill="FFFFFF"/>
        </w:rPr>
        <w:t xml:space="preserve"> образованию </w:t>
      </w:r>
      <w:r w:rsidR="00F7510E" w:rsidRPr="00F03BBE">
        <w:rPr>
          <w:color w:val="000000"/>
        </w:rPr>
        <w:t xml:space="preserve">жесткой полиуретановой структуры из-за высокой плотности «твердых» доменов уретановых групп и отсутствия «мягких» полимерных сегментов в структуре НКЦ. </w:t>
      </w:r>
      <w:bookmarkStart w:id="0" w:name="_Hlk168930422"/>
      <w:r w:rsidR="00772C68" w:rsidRPr="00F03BBE">
        <w:rPr>
          <w:color w:val="000000"/>
        </w:rPr>
        <w:t>П</w:t>
      </w:r>
      <w:r w:rsidR="00871D6A" w:rsidRPr="00F03BBE">
        <w:rPr>
          <w:color w:val="000000"/>
        </w:rPr>
        <w:t>ри массовом содержании октадекана в масляной фазе 3,2 г, удельная величина запасаемой в НКЦ/ПУ капсулах тепловой энергии состав</w:t>
      </w:r>
      <w:r w:rsidR="00772C68" w:rsidRPr="00F03BBE">
        <w:rPr>
          <w:color w:val="000000"/>
        </w:rPr>
        <w:t>ила</w:t>
      </w:r>
      <w:r w:rsidR="00871D6A" w:rsidRPr="00F03BBE">
        <w:rPr>
          <w:color w:val="000000"/>
        </w:rPr>
        <w:t xml:space="preserve"> 79 Дж/г</w:t>
      </w:r>
      <w:bookmarkEnd w:id="0"/>
      <w:r w:rsidR="00871D6A" w:rsidRPr="00F03BBE">
        <w:rPr>
          <w:color w:val="000000"/>
        </w:rPr>
        <w:t xml:space="preserve">. </w:t>
      </w:r>
      <w:r w:rsidR="00F7510E" w:rsidRPr="00F03BBE">
        <w:rPr>
          <w:color w:val="000000"/>
        </w:rPr>
        <w:t>В отличие от НКЦ, НФЦ имеет как кристаллические, так и аморфные сегменты в своей структуре, что позволило получить более эластичную оболочку</w:t>
      </w:r>
      <w:r w:rsidR="00772C68" w:rsidRPr="00F03BBE">
        <w:rPr>
          <w:color w:val="000000"/>
        </w:rPr>
        <w:t>. Д</w:t>
      </w:r>
      <w:r w:rsidR="00F7510E" w:rsidRPr="00F03BBE">
        <w:rPr>
          <w:color w:val="000000"/>
        </w:rPr>
        <w:t>ополнительная модификация поверхности НФЦ карбоксильными группами позволяет управлять адсорбцией НФЦ на границе раздела фаз путем варьирования ионной силы дисперсной среды: в водной среде НФЦ адсорбируется в виде отдельных фибрилл, а в 0</w:t>
      </w:r>
      <w:r w:rsidR="00772C68" w:rsidRPr="00F03BBE">
        <w:rPr>
          <w:color w:val="000000"/>
        </w:rPr>
        <w:t>,</w:t>
      </w:r>
      <w:r w:rsidR="00F7510E" w:rsidRPr="00F03BBE">
        <w:rPr>
          <w:color w:val="000000"/>
        </w:rPr>
        <w:t xml:space="preserve">1 М растворе </w:t>
      </w:r>
      <w:r w:rsidR="00F7510E" w:rsidRPr="00F03BBE">
        <w:rPr>
          <w:color w:val="000000"/>
          <w:lang w:val="en-US"/>
        </w:rPr>
        <w:t>NaCl</w:t>
      </w:r>
      <w:r w:rsidR="00F7510E" w:rsidRPr="00F03BBE">
        <w:rPr>
          <w:color w:val="000000"/>
        </w:rPr>
        <w:t xml:space="preserve"> – в виде кластеров из-за уменьшения электростатического отталкивания. При последующей полимерной сшивке, добавление соли приводит к увеличению средней толщины оболочки капсул на 86%.</w:t>
      </w:r>
      <w:r w:rsidR="00B86786" w:rsidRPr="00F03BBE">
        <w:rPr>
          <w:color w:val="000000"/>
        </w:rPr>
        <w:t xml:space="preserve"> При массовом содержании октадекана в масляной фазе 6,4 г, удельная величина запасаемой тепловой энергии составила 142 Дж/г [2].</w:t>
      </w:r>
    </w:p>
    <w:p w14:paraId="1B08F444" w14:textId="46AC7D72" w:rsidR="00544C4C" w:rsidRPr="00397C83" w:rsidRDefault="00397C83" w:rsidP="008648E0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7C83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финансовой поддержке Министерства науки и высшего образования Российской Федерации в рамках государственного задания № FSZE 202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97C83">
        <w:rPr>
          <w:rFonts w:ascii="Times New Roman" w:hAnsi="Times New Roman" w:cs="Times New Roman"/>
          <w:i/>
          <w:iCs/>
          <w:sz w:val="24"/>
          <w:szCs w:val="24"/>
        </w:rPr>
        <w:t>-000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97C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8F9451" w14:textId="77777777" w:rsidR="00F770AD" w:rsidRDefault="00F770AD" w:rsidP="00F03B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C39C96F" w14:textId="30D04230" w:rsidR="00FD22B0" w:rsidRPr="00F03BBE" w:rsidRDefault="00F770AD" w:rsidP="00F03B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03BBE">
        <w:rPr>
          <w:color w:val="000000"/>
        </w:rPr>
        <w:t xml:space="preserve">1. </w:t>
      </w:r>
      <w:r w:rsidR="003E1C39" w:rsidRPr="00F03BBE">
        <w:rPr>
          <w:color w:val="000000"/>
          <w:lang w:val="en-US"/>
        </w:rPr>
        <w:t>D</w:t>
      </w:r>
      <w:r w:rsidR="003E1C39" w:rsidRPr="00F03BBE">
        <w:rPr>
          <w:color w:val="000000"/>
        </w:rPr>
        <w:t>.</w:t>
      </w:r>
      <w:r w:rsidR="003E1C39" w:rsidRPr="00F03BBE">
        <w:rPr>
          <w:color w:val="000000"/>
          <w:lang w:val="en-US"/>
        </w:rPr>
        <w:t>V</w:t>
      </w:r>
      <w:r w:rsidR="003E1C39" w:rsidRPr="00F03BBE">
        <w:rPr>
          <w:color w:val="000000"/>
        </w:rPr>
        <w:t xml:space="preserve">. </w:t>
      </w:r>
      <w:r w:rsidR="003E1C39" w:rsidRPr="00F03BBE">
        <w:rPr>
          <w:color w:val="000000"/>
          <w:lang w:val="en-US"/>
        </w:rPr>
        <w:t>Voronin</w:t>
      </w:r>
      <w:r w:rsidR="003E1C39" w:rsidRPr="00F03BBE">
        <w:rPr>
          <w:color w:val="000000"/>
        </w:rPr>
        <w:t xml:space="preserve">, </w:t>
      </w:r>
      <w:r w:rsidR="003E1C39" w:rsidRPr="00F03BBE">
        <w:rPr>
          <w:color w:val="000000"/>
          <w:lang w:val="en-US"/>
        </w:rPr>
        <w:t>R</w:t>
      </w:r>
      <w:r w:rsidR="003E1C39" w:rsidRPr="00F03BBE">
        <w:rPr>
          <w:color w:val="000000"/>
        </w:rPr>
        <w:t>.</w:t>
      </w:r>
      <w:r w:rsidR="003E1C39" w:rsidRPr="00F03BBE">
        <w:rPr>
          <w:color w:val="000000"/>
          <w:lang w:val="en-US"/>
        </w:rPr>
        <w:t>I</w:t>
      </w:r>
      <w:r w:rsidR="003E1C39" w:rsidRPr="00F03BBE">
        <w:rPr>
          <w:color w:val="000000"/>
        </w:rPr>
        <w:t xml:space="preserve">. </w:t>
      </w:r>
      <w:proofErr w:type="spellStart"/>
      <w:r w:rsidR="003E1C39" w:rsidRPr="00F03BBE">
        <w:rPr>
          <w:color w:val="000000"/>
          <w:lang w:val="en-US"/>
        </w:rPr>
        <w:t>Mendgaziev</w:t>
      </w:r>
      <w:proofErr w:type="spellEnd"/>
      <w:r w:rsidR="003E1C39" w:rsidRPr="00F03BBE">
        <w:rPr>
          <w:color w:val="000000"/>
        </w:rPr>
        <w:t xml:space="preserve">, </w:t>
      </w:r>
      <w:r w:rsidR="003E1C39" w:rsidRPr="00F03BBE">
        <w:rPr>
          <w:color w:val="000000"/>
          <w:lang w:val="en-US"/>
        </w:rPr>
        <w:t>A</w:t>
      </w:r>
      <w:r w:rsidR="003E1C39" w:rsidRPr="00F03BBE">
        <w:rPr>
          <w:color w:val="000000"/>
        </w:rPr>
        <w:t>.</w:t>
      </w:r>
      <w:r w:rsidR="003E1C39" w:rsidRPr="00F03BBE">
        <w:rPr>
          <w:color w:val="000000"/>
          <w:lang w:val="en-US"/>
        </w:rPr>
        <w:t>R</w:t>
      </w:r>
      <w:r w:rsidR="003E1C39" w:rsidRPr="00F03BBE">
        <w:rPr>
          <w:color w:val="000000"/>
        </w:rPr>
        <w:t xml:space="preserve">. </w:t>
      </w:r>
      <w:proofErr w:type="spellStart"/>
      <w:r w:rsidR="003E1C39" w:rsidRPr="00F03BBE">
        <w:rPr>
          <w:color w:val="000000"/>
          <w:lang w:val="en-US"/>
        </w:rPr>
        <w:t>Sayfutdinova</w:t>
      </w:r>
      <w:proofErr w:type="spellEnd"/>
      <w:r w:rsidR="003E1C39" w:rsidRPr="00F03BBE">
        <w:rPr>
          <w:color w:val="000000"/>
        </w:rPr>
        <w:t xml:space="preserve">, </w:t>
      </w:r>
      <w:r w:rsidR="003E1C39" w:rsidRPr="00F03BBE">
        <w:rPr>
          <w:color w:val="000000"/>
          <w:lang w:val="en-US"/>
        </w:rPr>
        <w:t>M</w:t>
      </w:r>
      <w:r w:rsidR="003E1C39" w:rsidRPr="00F03BBE">
        <w:rPr>
          <w:color w:val="000000"/>
        </w:rPr>
        <w:t xml:space="preserve">. </w:t>
      </w:r>
      <w:proofErr w:type="spellStart"/>
      <w:r w:rsidR="003E1C39" w:rsidRPr="00F03BBE">
        <w:rPr>
          <w:color w:val="000000"/>
          <w:lang w:val="en-US"/>
        </w:rPr>
        <w:t>Kugai</w:t>
      </w:r>
      <w:proofErr w:type="spellEnd"/>
      <w:r w:rsidR="003E1C39" w:rsidRPr="00F03BBE">
        <w:rPr>
          <w:color w:val="000000"/>
        </w:rPr>
        <w:t xml:space="preserve">, </w:t>
      </w:r>
      <w:r w:rsidR="003E1C39" w:rsidRPr="00F03BBE">
        <w:rPr>
          <w:color w:val="000000"/>
          <w:lang w:val="en-US"/>
        </w:rPr>
        <w:t>M</w:t>
      </w:r>
      <w:r w:rsidR="003E1C39" w:rsidRPr="00F03BBE">
        <w:rPr>
          <w:color w:val="000000"/>
        </w:rPr>
        <w:t>.</w:t>
      </w:r>
      <w:r w:rsidR="003E1C39" w:rsidRPr="00F03BBE">
        <w:rPr>
          <w:color w:val="000000"/>
          <w:lang w:val="en-US"/>
        </w:rPr>
        <w:t>I</w:t>
      </w:r>
      <w:r w:rsidR="003E1C39" w:rsidRPr="00F03BBE">
        <w:rPr>
          <w:color w:val="000000"/>
        </w:rPr>
        <w:t xml:space="preserve">. </w:t>
      </w:r>
      <w:r w:rsidR="003E1C39" w:rsidRPr="00F03BBE">
        <w:rPr>
          <w:color w:val="000000"/>
          <w:lang w:val="en-US"/>
        </w:rPr>
        <w:t>Rubtsova</w:t>
      </w:r>
      <w:r w:rsidR="003E1C39" w:rsidRPr="00F03BBE">
        <w:rPr>
          <w:color w:val="000000"/>
        </w:rPr>
        <w:t xml:space="preserve">, </w:t>
      </w:r>
      <w:r w:rsidR="003E1C39" w:rsidRPr="00F03BBE">
        <w:rPr>
          <w:color w:val="000000"/>
          <w:lang w:val="en-US"/>
        </w:rPr>
        <w:t>K</w:t>
      </w:r>
      <w:r w:rsidR="003E1C39" w:rsidRPr="00F03BBE">
        <w:rPr>
          <w:color w:val="000000"/>
        </w:rPr>
        <w:t>.</w:t>
      </w:r>
      <w:r w:rsidR="003E1C39" w:rsidRPr="00F03BBE">
        <w:rPr>
          <w:color w:val="000000"/>
          <w:lang w:val="en-US"/>
        </w:rPr>
        <w:t>A</w:t>
      </w:r>
      <w:r w:rsidR="003E1C39" w:rsidRPr="00F03BBE">
        <w:rPr>
          <w:color w:val="000000"/>
        </w:rPr>
        <w:t xml:space="preserve">. </w:t>
      </w:r>
      <w:proofErr w:type="spellStart"/>
      <w:r w:rsidR="003E1C39" w:rsidRPr="00F03BBE">
        <w:rPr>
          <w:color w:val="000000"/>
          <w:lang w:val="en-US"/>
        </w:rPr>
        <w:t>Cherednichenko</w:t>
      </w:r>
      <w:proofErr w:type="spellEnd"/>
      <w:r w:rsidR="003E1C39" w:rsidRPr="00F03BBE">
        <w:rPr>
          <w:color w:val="000000"/>
        </w:rPr>
        <w:t xml:space="preserve">; </w:t>
      </w:r>
      <w:r w:rsidR="003E1C39" w:rsidRPr="00F03BBE">
        <w:rPr>
          <w:color w:val="000000"/>
          <w:lang w:val="en-US"/>
        </w:rPr>
        <w:t>D</w:t>
      </w:r>
      <w:r w:rsidR="003E1C39" w:rsidRPr="00F03BBE">
        <w:rPr>
          <w:color w:val="000000"/>
        </w:rPr>
        <w:t>.</w:t>
      </w:r>
      <w:r w:rsidR="003E1C39" w:rsidRPr="00F03BBE">
        <w:rPr>
          <w:color w:val="000000"/>
          <w:lang w:val="en-US"/>
        </w:rPr>
        <w:t>G</w:t>
      </w:r>
      <w:r w:rsidR="003E1C39" w:rsidRPr="00F03BBE">
        <w:rPr>
          <w:color w:val="000000"/>
        </w:rPr>
        <w:t xml:space="preserve">. </w:t>
      </w:r>
      <w:r w:rsidR="003E1C39" w:rsidRPr="00F03BBE">
        <w:rPr>
          <w:color w:val="000000"/>
          <w:lang w:val="en-US"/>
        </w:rPr>
        <w:t>Shchukin</w:t>
      </w:r>
      <w:r w:rsidR="003E1C39" w:rsidRPr="00F03BBE">
        <w:rPr>
          <w:color w:val="000000"/>
        </w:rPr>
        <w:t xml:space="preserve">, </w:t>
      </w:r>
      <w:r w:rsidR="003E1C39" w:rsidRPr="00F03BBE">
        <w:rPr>
          <w:color w:val="000000"/>
          <w:lang w:val="en-US"/>
        </w:rPr>
        <w:t>V</w:t>
      </w:r>
      <w:r w:rsidR="003E1C39" w:rsidRPr="00F03BBE">
        <w:rPr>
          <w:color w:val="000000"/>
        </w:rPr>
        <w:t>.</w:t>
      </w:r>
      <w:r w:rsidR="003E1C39" w:rsidRPr="00F03BBE">
        <w:rPr>
          <w:color w:val="000000"/>
          <w:lang w:val="en-US"/>
        </w:rPr>
        <w:t>A</w:t>
      </w:r>
      <w:r w:rsidR="003E1C39" w:rsidRPr="00F03BBE">
        <w:rPr>
          <w:color w:val="000000"/>
        </w:rPr>
        <w:t xml:space="preserve">. </w:t>
      </w:r>
      <w:r w:rsidR="003E1C39" w:rsidRPr="00F03BBE">
        <w:rPr>
          <w:color w:val="000000"/>
          <w:lang w:val="en-US"/>
        </w:rPr>
        <w:t>Vinokurov</w:t>
      </w:r>
      <w:r w:rsidR="003E1C39" w:rsidRPr="00F03BBE">
        <w:rPr>
          <w:color w:val="000000"/>
        </w:rPr>
        <w:t xml:space="preserve">. </w:t>
      </w:r>
      <w:r w:rsidR="003E1C39" w:rsidRPr="00F03BBE">
        <w:rPr>
          <w:color w:val="000000"/>
          <w:lang w:val="en-US"/>
        </w:rPr>
        <w:t xml:space="preserve">Phase-Change Microcapsules with a Stable Polyurethane Shell through the Direct Crosslinking of Cellulose Nanocrystals with </w:t>
      </w:r>
      <w:proofErr w:type="spellStart"/>
      <w:r w:rsidR="003E1C39" w:rsidRPr="00F03BBE">
        <w:rPr>
          <w:color w:val="000000"/>
          <w:lang w:val="en-US"/>
        </w:rPr>
        <w:t>Polyisocyanate</w:t>
      </w:r>
      <w:proofErr w:type="spellEnd"/>
      <w:r w:rsidR="003E1C39" w:rsidRPr="00F03BBE">
        <w:rPr>
          <w:color w:val="000000"/>
          <w:lang w:val="en-US"/>
        </w:rPr>
        <w:t xml:space="preserve"> at the Oil/Water Interface of Pickering Emulsion // Materials, 2023. Vol., 16. P. 1-18.</w:t>
      </w:r>
    </w:p>
    <w:p w14:paraId="65C62580" w14:textId="4087F4A5" w:rsidR="003E1C39" w:rsidRDefault="00F770AD" w:rsidP="00F03B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3E1C39" w:rsidRPr="00FD22B0">
        <w:rPr>
          <w:color w:val="000000"/>
          <w:lang w:val="en-US"/>
        </w:rPr>
        <w:t>D</w:t>
      </w:r>
      <w:r w:rsidR="003E1C39" w:rsidRPr="003E1C39">
        <w:rPr>
          <w:color w:val="000000"/>
          <w:lang w:val="en-US"/>
        </w:rPr>
        <w:t>.</w:t>
      </w:r>
      <w:r w:rsidR="003E1C39" w:rsidRPr="00FD22B0">
        <w:rPr>
          <w:color w:val="000000"/>
          <w:lang w:val="en-US"/>
        </w:rPr>
        <w:t>V</w:t>
      </w:r>
      <w:r w:rsidR="003E1C39" w:rsidRPr="003E1C39">
        <w:rPr>
          <w:color w:val="000000"/>
          <w:lang w:val="en-US"/>
        </w:rPr>
        <w:t xml:space="preserve">. </w:t>
      </w:r>
      <w:r w:rsidR="003E1C39" w:rsidRPr="00FD22B0">
        <w:rPr>
          <w:color w:val="000000"/>
          <w:lang w:val="en-US"/>
        </w:rPr>
        <w:t>Voronin</w:t>
      </w:r>
      <w:r w:rsidR="003E1C39" w:rsidRPr="003E1C39">
        <w:rPr>
          <w:color w:val="000000"/>
          <w:lang w:val="en-US"/>
        </w:rPr>
        <w:t xml:space="preserve">, </w:t>
      </w:r>
      <w:r w:rsidR="003E1C39" w:rsidRPr="00FD22B0">
        <w:rPr>
          <w:color w:val="000000"/>
          <w:lang w:val="en-US"/>
        </w:rPr>
        <w:t>N</w:t>
      </w:r>
      <w:r w:rsidR="003E1C39" w:rsidRPr="003E1C39">
        <w:rPr>
          <w:color w:val="000000"/>
          <w:lang w:val="en-US"/>
        </w:rPr>
        <w:t>.</w:t>
      </w:r>
      <w:r w:rsidR="003E1C39" w:rsidRPr="00FD22B0">
        <w:rPr>
          <w:color w:val="000000"/>
          <w:lang w:val="en-US"/>
        </w:rPr>
        <w:t>E</w:t>
      </w:r>
      <w:r w:rsidR="003E1C39" w:rsidRPr="003E1C39">
        <w:rPr>
          <w:color w:val="000000"/>
          <w:lang w:val="en-US"/>
        </w:rPr>
        <w:t xml:space="preserve">. </w:t>
      </w:r>
      <w:r w:rsidR="003E1C39" w:rsidRPr="00FD22B0">
        <w:rPr>
          <w:color w:val="000000"/>
          <w:lang w:val="en-US"/>
        </w:rPr>
        <w:t>Zaytseva</w:t>
      </w:r>
      <w:r w:rsidR="003E1C39" w:rsidRPr="003E1C39">
        <w:rPr>
          <w:color w:val="000000"/>
          <w:lang w:val="en-US"/>
        </w:rPr>
        <w:t xml:space="preserve">, </w:t>
      </w:r>
      <w:r w:rsidR="003E1C39" w:rsidRPr="00FD22B0">
        <w:rPr>
          <w:color w:val="000000"/>
          <w:lang w:val="en-US"/>
        </w:rPr>
        <w:t>E</w:t>
      </w:r>
      <w:r w:rsidR="003E1C39" w:rsidRPr="003E1C39">
        <w:rPr>
          <w:color w:val="000000"/>
          <w:lang w:val="en-US"/>
        </w:rPr>
        <w:t>.</w:t>
      </w:r>
      <w:r w:rsidR="003E1C39" w:rsidRPr="00FD22B0">
        <w:rPr>
          <w:color w:val="000000"/>
          <w:lang w:val="en-US"/>
        </w:rPr>
        <w:t>A</w:t>
      </w:r>
      <w:r w:rsidR="003E1C39" w:rsidRPr="003E1C39">
        <w:rPr>
          <w:color w:val="000000"/>
          <w:lang w:val="en-US"/>
        </w:rPr>
        <w:t xml:space="preserve">. </w:t>
      </w:r>
      <w:proofErr w:type="spellStart"/>
      <w:r w:rsidR="003E1C39" w:rsidRPr="00FD22B0">
        <w:rPr>
          <w:color w:val="000000"/>
          <w:lang w:val="en-US"/>
        </w:rPr>
        <w:t>Sitmukhanova</w:t>
      </w:r>
      <w:proofErr w:type="spellEnd"/>
      <w:r w:rsidR="003E1C39" w:rsidRPr="003E1C39">
        <w:rPr>
          <w:color w:val="000000"/>
          <w:lang w:val="en-US"/>
        </w:rPr>
        <w:t xml:space="preserve">, </w:t>
      </w:r>
      <w:r w:rsidR="003E1C39" w:rsidRPr="00FD22B0">
        <w:rPr>
          <w:color w:val="000000"/>
          <w:lang w:val="en-US"/>
        </w:rPr>
        <w:t>K</w:t>
      </w:r>
      <w:r w:rsidR="003E1C39" w:rsidRPr="003E1C39">
        <w:rPr>
          <w:color w:val="000000"/>
          <w:lang w:val="en-US"/>
        </w:rPr>
        <w:t>.</w:t>
      </w:r>
      <w:r w:rsidR="003E1C39" w:rsidRPr="00FD22B0">
        <w:rPr>
          <w:color w:val="000000"/>
          <w:lang w:val="en-US"/>
        </w:rPr>
        <w:t>A</w:t>
      </w:r>
      <w:r w:rsidR="003E1C39" w:rsidRPr="003E1C39">
        <w:rPr>
          <w:color w:val="000000"/>
          <w:lang w:val="en-US"/>
        </w:rPr>
        <w:t xml:space="preserve">. </w:t>
      </w:r>
      <w:proofErr w:type="spellStart"/>
      <w:r w:rsidR="003E1C39" w:rsidRPr="00FD22B0">
        <w:rPr>
          <w:color w:val="000000"/>
          <w:lang w:val="en-US"/>
        </w:rPr>
        <w:t>Bardina</w:t>
      </w:r>
      <w:proofErr w:type="spellEnd"/>
      <w:r w:rsidR="003E1C39" w:rsidRPr="003E1C39">
        <w:rPr>
          <w:color w:val="000000"/>
          <w:lang w:val="en-US"/>
        </w:rPr>
        <w:t xml:space="preserve">, </w:t>
      </w:r>
      <w:r w:rsidR="003E1C39" w:rsidRPr="00FD22B0">
        <w:rPr>
          <w:color w:val="000000"/>
          <w:lang w:val="en-US"/>
        </w:rPr>
        <w:t>M</w:t>
      </w:r>
      <w:r w:rsidR="003E1C39" w:rsidRPr="003E1C39">
        <w:rPr>
          <w:color w:val="000000"/>
          <w:lang w:val="en-US"/>
        </w:rPr>
        <w:t>.</w:t>
      </w:r>
      <w:r w:rsidR="003E1C39" w:rsidRPr="00FD22B0">
        <w:rPr>
          <w:color w:val="000000"/>
          <w:lang w:val="en-US"/>
        </w:rPr>
        <w:t>I</w:t>
      </w:r>
      <w:r w:rsidR="003E1C39" w:rsidRPr="003E1C39">
        <w:rPr>
          <w:color w:val="000000"/>
          <w:lang w:val="en-US"/>
        </w:rPr>
        <w:t xml:space="preserve">. </w:t>
      </w:r>
      <w:r w:rsidR="003E1C39" w:rsidRPr="00FD22B0">
        <w:rPr>
          <w:color w:val="000000"/>
          <w:lang w:val="en-US"/>
        </w:rPr>
        <w:t>Rubtsova</w:t>
      </w:r>
      <w:r w:rsidR="003E1C39" w:rsidRPr="003E1C39">
        <w:rPr>
          <w:color w:val="000000"/>
          <w:lang w:val="en-US"/>
        </w:rPr>
        <w:t xml:space="preserve">, </w:t>
      </w:r>
      <w:r w:rsidR="003E1C39" w:rsidRPr="00FD22B0">
        <w:rPr>
          <w:color w:val="000000"/>
          <w:lang w:val="en-US"/>
        </w:rPr>
        <w:t>K</w:t>
      </w:r>
      <w:r w:rsidR="003E1C39" w:rsidRPr="003E1C39">
        <w:rPr>
          <w:color w:val="000000"/>
          <w:lang w:val="en-US"/>
        </w:rPr>
        <w:t>.</w:t>
      </w:r>
      <w:r w:rsidR="003E1C39" w:rsidRPr="00FD22B0">
        <w:rPr>
          <w:color w:val="000000"/>
          <w:lang w:val="en-US"/>
        </w:rPr>
        <w:t>A</w:t>
      </w:r>
      <w:r w:rsidR="003E1C39" w:rsidRPr="003E1C39">
        <w:rPr>
          <w:color w:val="000000"/>
          <w:lang w:val="en-US"/>
        </w:rPr>
        <w:t xml:space="preserve">. </w:t>
      </w:r>
      <w:proofErr w:type="spellStart"/>
      <w:r w:rsidR="003E1C39" w:rsidRPr="00FD22B0">
        <w:rPr>
          <w:color w:val="000000"/>
          <w:lang w:val="en-US"/>
        </w:rPr>
        <w:t>Cherednichenko</w:t>
      </w:r>
      <w:proofErr w:type="spellEnd"/>
      <w:r w:rsidR="003E1C39" w:rsidRPr="003E1C39">
        <w:rPr>
          <w:color w:val="000000"/>
          <w:lang w:val="en-US"/>
        </w:rPr>
        <w:t xml:space="preserve">, </w:t>
      </w:r>
      <w:r w:rsidR="003E1C39" w:rsidRPr="00FD22B0">
        <w:rPr>
          <w:color w:val="000000"/>
          <w:lang w:val="en-US"/>
        </w:rPr>
        <w:t>A</w:t>
      </w:r>
      <w:r w:rsidR="003E1C39" w:rsidRPr="003E1C39">
        <w:rPr>
          <w:color w:val="000000"/>
          <w:lang w:val="en-US"/>
        </w:rPr>
        <w:t>.</w:t>
      </w:r>
      <w:r w:rsidR="003E1C39" w:rsidRPr="00FD22B0">
        <w:rPr>
          <w:color w:val="000000"/>
          <w:lang w:val="en-US"/>
        </w:rPr>
        <w:t>A</w:t>
      </w:r>
      <w:r w:rsidR="003E1C39" w:rsidRPr="003E1C39">
        <w:rPr>
          <w:color w:val="000000"/>
          <w:lang w:val="en-US"/>
        </w:rPr>
        <w:t xml:space="preserve">. </w:t>
      </w:r>
      <w:r w:rsidR="003E1C39" w:rsidRPr="00FD22B0">
        <w:rPr>
          <w:color w:val="000000"/>
          <w:lang w:val="en-US"/>
        </w:rPr>
        <w:t>Novikov</w:t>
      </w:r>
      <w:r w:rsidR="003E1C39" w:rsidRPr="003E1C39">
        <w:rPr>
          <w:color w:val="000000"/>
          <w:lang w:val="en-US"/>
        </w:rPr>
        <w:t xml:space="preserve">, </w:t>
      </w:r>
      <w:r w:rsidR="003E1C39" w:rsidRPr="00FD22B0">
        <w:rPr>
          <w:color w:val="000000"/>
          <w:lang w:val="en-US"/>
        </w:rPr>
        <w:t>V</w:t>
      </w:r>
      <w:r w:rsidR="003E1C39" w:rsidRPr="003E1C39">
        <w:rPr>
          <w:color w:val="000000"/>
          <w:lang w:val="en-US"/>
        </w:rPr>
        <w:t>.</w:t>
      </w:r>
      <w:r w:rsidR="003E1C39" w:rsidRPr="00FD22B0">
        <w:rPr>
          <w:color w:val="000000"/>
          <w:lang w:val="en-US"/>
        </w:rPr>
        <w:t>A</w:t>
      </w:r>
      <w:r w:rsidR="003E1C39" w:rsidRPr="003E1C39">
        <w:rPr>
          <w:color w:val="000000"/>
          <w:lang w:val="en-US"/>
        </w:rPr>
        <w:t xml:space="preserve">. </w:t>
      </w:r>
      <w:r w:rsidR="003E1C39" w:rsidRPr="00FD22B0">
        <w:rPr>
          <w:color w:val="000000"/>
          <w:lang w:val="en-US"/>
        </w:rPr>
        <w:t>Vinokurov</w:t>
      </w:r>
      <w:r w:rsidR="003E1C39" w:rsidRPr="003E1C39">
        <w:rPr>
          <w:color w:val="000000"/>
          <w:lang w:val="en-US"/>
        </w:rPr>
        <w:t xml:space="preserve">. </w:t>
      </w:r>
      <w:r w:rsidR="003E1C39" w:rsidRPr="00FD22B0">
        <w:rPr>
          <w:color w:val="000000"/>
          <w:lang w:val="en-US"/>
        </w:rPr>
        <w:t>Encapsulation of octadecane through crosslinking of cellulose nanofibrils at the interface of Pickering emulsion: Effect of ionic strength on cellulose assembly and capsule shell properties //</w:t>
      </w:r>
      <w:r w:rsidR="003E1C39">
        <w:rPr>
          <w:color w:val="000000"/>
          <w:lang w:val="en-US"/>
        </w:rPr>
        <w:t xml:space="preserve"> </w:t>
      </w:r>
      <w:r w:rsidR="003E1C39" w:rsidRPr="00FD22B0">
        <w:rPr>
          <w:color w:val="000000"/>
          <w:lang w:val="en-US"/>
        </w:rPr>
        <w:t>Polymer,</w:t>
      </w:r>
      <w:r w:rsidR="003E1C39">
        <w:rPr>
          <w:color w:val="000000"/>
          <w:lang w:val="en-US"/>
        </w:rPr>
        <w:t xml:space="preserve"> </w:t>
      </w:r>
      <w:r w:rsidR="003E1C39" w:rsidRPr="00FD22B0">
        <w:rPr>
          <w:color w:val="000000"/>
          <w:lang w:val="en-US"/>
        </w:rPr>
        <w:t>2024.</w:t>
      </w:r>
      <w:r w:rsidR="003E1C39">
        <w:rPr>
          <w:color w:val="000000"/>
          <w:lang w:val="en-US"/>
        </w:rPr>
        <w:t xml:space="preserve"> </w:t>
      </w:r>
      <w:r w:rsidR="003E1C39" w:rsidRPr="00FD22B0">
        <w:rPr>
          <w:color w:val="000000"/>
          <w:lang w:val="en-US"/>
        </w:rPr>
        <w:t>Vol. 30. P. 1-11.</w:t>
      </w:r>
    </w:p>
    <w:sectPr w:rsidR="003E1C39" w:rsidSect="00EA74E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02"/>
    <w:rsid w:val="00000361"/>
    <w:rsid w:val="000B09FA"/>
    <w:rsid w:val="0012104B"/>
    <w:rsid w:val="0016137F"/>
    <w:rsid w:val="00170BAB"/>
    <w:rsid w:val="0022105C"/>
    <w:rsid w:val="00247902"/>
    <w:rsid w:val="0027545A"/>
    <w:rsid w:val="0034303E"/>
    <w:rsid w:val="00347E7E"/>
    <w:rsid w:val="00356B84"/>
    <w:rsid w:val="00367553"/>
    <w:rsid w:val="00397C83"/>
    <w:rsid w:val="003E1C39"/>
    <w:rsid w:val="003E50DA"/>
    <w:rsid w:val="00454621"/>
    <w:rsid w:val="004B3E64"/>
    <w:rsid w:val="004E0F65"/>
    <w:rsid w:val="004E0FA3"/>
    <w:rsid w:val="004E51A5"/>
    <w:rsid w:val="00536942"/>
    <w:rsid w:val="00544C4C"/>
    <w:rsid w:val="00587B5E"/>
    <w:rsid w:val="005C34EB"/>
    <w:rsid w:val="0062050A"/>
    <w:rsid w:val="00647C19"/>
    <w:rsid w:val="006E067C"/>
    <w:rsid w:val="00705456"/>
    <w:rsid w:val="007205DE"/>
    <w:rsid w:val="00722E8E"/>
    <w:rsid w:val="00756F4A"/>
    <w:rsid w:val="00762F06"/>
    <w:rsid w:val="00772C68"/>
    <w:rsid w:val="008648E0"/>
    <w:rsid w:val="00871D6A"/>
    <w:rsid w:val="008C324B"/>
    <w:rsid w:val="00913104"/>
    <w:rsid w:val="0099617A"/>
    <w:rsid w:val="009A79EC"/>
    <w:rsid w:val="009E3503"/>
    <w:rsid w:val="00B81FE6"/>
    <w:rsid w:val="00B86786"/>
    <w:rsid w:val="00BD3C6C"/>
    <w:rsid w:val="00C35066"/>
    <w:rsid w:val="00CA3A5A"/>
    <w:rsid w:val="00CA6067"/>
    <w:rsid w:val="00CB5E80"/>
    <w:rsid w:val="00CC6AF6"/>
    <w:rsid w:val="00CD74D9"/>
    <w:rsid w:val="00CE49C7"/>
    <w:rsid w:val="00D23128"/>
    <w:rsid w:val="00D2795F"/>
    <w:rsid w:val="00E17265"/>
    <w:rsid w:val="00E40423"/>
    <w:rsid w:val="00E869FE"/>
    <w:rsid w:val="00EA74ED"/>
    <w:rsid w:val="00EB3F2B"/>
    <w:rsid w:val="00EB6294"/>
    <w:rsid w:val="00F03BBE"/>
    <w:rsid w:val="00F149B6"/>
    <w:rsid w:val="00F20FBA"/>
    <w:rsid w:val="00F367A8"/>
    <w:rsid w:val="00F7510E"/>
    <w:rsid w:val="00F770AD"/>
    <w:rsid w:val="00F83BDA"/>
    <w:rsid w:val="00F96244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54809"/>
  <w15:chartTrackingRefBased/>
  <w15:docId w15:val="{7CFC2012-70A6-4A73-8BE4-87A86FE4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B84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styleId="a4">
    <w:name w:val="Hyperlink"/>
    <w:basedOn w:val="a0"/>
    <w:uiPriority w:val="99"/>
    <w:unhideWhenUsed/>
    <w:rsid w:val="002210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44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Chernoukhov</cp:lastModifiedBy>
  <cp:revision>2</cp:revision>
  <dcterms:created xsi:type="dcterms:W3CDTF">2025-03-21T22:51:00Z</dcterms:created>
  <dcterms:modified xsi:type="dcterms:W3CDTF">2025-03-21T22:51:00Z</dcterms:modified>
</cp:coreProperties>
</file>