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80E1" w14:textId="77777777" w:rsidR="00757A18" w:rsidRPr="0069760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97609">
        <w:rPr>
          <w:b/>
          <w:color w:val="000000"/>
        </w:rPr>
        <w:t>Обогащение однослойных углеродных нанотрубок фракцией c хиральностью (6, 5)</w:t>
      </w:r>
    </w:p>
    <w:p w14:paraId="204830D3" w14:textId="77777777" w:rsidR="00757A18" w:rsidRPr="0069760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97609">
        <w:rPr>
          <w:b/>
          <w:i/>
          <w:color w:val="000000"/>
        </w:rPr>
        <w:t xml:space="preserve">Астанина П.Н., </w:t>
      </w:r>
      <w:proofErr w:type="spellStart"/>
      <w:r w:rsidRPr="00697609">
        <w:rPr>
          <w:b/>
          <w:i/>
          <w:color w:val="000000"/>
        </w:rPr>
        <w:t>Вильданова</w:t>
      </w:r>
      <w:proofErr w:type="spellEnd"/>
      <w:r w:rsidRPr="00697609">
        <w:rPr>
          <w:b/>
          <w:i/>
          <w:color w:val="000000"/>
        </w:rPr>
        <w:t xml:space="preserve"> А.А., </w:t>
      </w:r>
      <w:proofErr w:type="spellStart"/>
      <w:r w:rsidRPr="00697609">
        <w:rPr>
          <w:b/>
          <w:i/>
          <w:color w:val="000000"/>
        </w:rPr>
        <w:t>Гольдт</w:t>
      </w:r>
      <w:proofErr w:type="spellEnd"/>
      <w:r w:rsidRPr="00697609">
        <w:rPr>
          <w:b/>
          <w:i/>
          <w:color w:val="000000"/>
        </w:rPr>
        <w:t xml:space="preserve"> А.Е., </w:t>
      </w:r>
      <w:proofErr w:type="spellStart"/>
      <w:r w:rsidRPr="00697609">
        <w:rPr>
          <w:b/>
          <w:i/>
          <w:color w:val="000000"/>
        </w:rPr>
        <w:t>Насибулин</w:t>
      </w:r>
      <w:proofErr w:type="spellEnd"/>
      <w:r w:rsidRPr="00697609">
        <w:rPr>
          <w:b/>
          <w:i/>
          <w:color w:val="000000"/>
        </w:rPr>
        <w:t xml:space="preserve"> А.Г.</w:t>
      </w:r>
    </w:p>
    <w:p w14:paraId="0C85D683" w14:textId="77777777" w:rsidR="00757A18" w:rsidRPr="0069760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97609">
        <w:rPr>
          <w:i/>
          <w:color w:val="000000"/>
        </w:rPr>
        <w:t>Студент, 2 курс магистратуры</w:t>
      </w:r>
    </w:p>
    <w:p w14:paraId="05831A7D" w14:textId="337B5E9A" w:rsidR="00757A18" w:rsidRPr="0069760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97609">
        <w:rPr>
          <w:i/>
          <w:color w:val="000000"/>
        </w:rPr>
        <w:t>Сколковский институт науки и технологий</w:t>
      </w:r>
      <w:r w:rsidR="00697609" w:rsidRPr="00697609">
        <w:rPr>
          <w:i/>
          <w:color w:val="000000"/>
        </w:rPr>
        <w:br/>
      </w:r>
      <w:r w:rsidRPr="00697609">
        <w:rPr>
          <w:i/>
          <w:color w:val="000000"/>
        </w:rPr>
        <w:t>факультет материаловедения и технологий материалов, Москва, Россия</w:t>
      </w:r>
    </w:p>
    <w:p w14:paraId="119BD80C" w14:textId="77777777" w:rsidR="00757A18" w:rsidRPr="009D1EF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D1EFE">
        <w:rPr>
          <w:i/>
          <w:color w:val="000000"/>
          <w:lang w:val="en-US"/>
        </w:rPr>
        <w:t>E-mail:</w:t>
      </w:r>
      <w:r w:rsidRPr="009D1EFE">
        <w:rPr>
          <w:i/>
          <w:lang w:val="en-US"/>
        </w:rPr>
        <w:t xml:space="preserve"> </w:t>
      </w:r>
      <w:hyperlink r:id="rId4">
        <w:r w:rsidRPr="009D1EFE">
          <w:rPr>
            <w:i/>
            <w:u w:val="single"/>
            <w:lang w:val="en-US"/>
          </w:rPr>
          <w:t>Polina.Astanina@skoltech.ru</w:t>
        </w:r>
      </w:hyperlink>
    </w:p>
    <w:p w14:paraId="22BC0566" w14:textId="34DA7185" w:rsidR="00757A18" w:rsidRDefault="00000000">
      <w:pPr>
        <w:shd w:val="clear" w:color="auto" w:fill="FFFFFF"/>
        <w:ind w:firstLine="397"/>
        <w:jc w:val="both"/>
      </w:pPr>
      <w:r>
        <w:t>Однослойные углеродные нанотрубки (ОУНТ) представляют собой перспективный класс функциональных материалов, проявляющих люминесценцию в БИК диапазоне, в том числе во втором окне прозрачности для биологических тканей (1000–1300 нм), что перспективно для биомедицинского применения и обеспечивает высокую проникающую способность при минимальном рассеянии и поглощении света. Однако, практическое применение ОУНТ ограничивается низким квантовым выходом, который вызван рядом фактором, в том числе присутствием металлической фракцией нанотрубок, дефектов структуры и др. [2].</w:t>
      </w:r>
    </w:p>
    <w:p w14:paraId="2227E702" w14:textId="3B41BBE8" w:rsidR="00757A18" w:rsidRDefault="00000000">
      <w:pPr>
        <w:shd w:val="clear" w:color="auto" w:fill="FFFFFF"/>
        <w:ind w:firstLine="397"/>
        <w:jc w:val="both"/>
      </w:pPr>
      <w:r>
        <w:t xml:space="preserve">В настоящей работе предложен новый подход для разделения ОУНТ по </w:t>
      </w:r>
      <w:proofErr w:type="spellStart"/>
      <w:r>
        <w:t>хиральностям</w:t>
      </w:r>
      <w:proofErr w:type="spellEnd"/>
      <w:r>
        <w:t xml:space="preserve"> с использованием водной двухфазной экстракции с применением полимеров </w:t>
      </w:r>
      <w:proofErr w:type="gramStart"/>
      <w:r>
        <w:t>на основе ПВС-ПЭГ</w:t>
      </w:r>
      <w:proofErr w:type="gramEnd"/>
      <w:r>
        <w:t xml:space="preserve"> образующими двухфазную систему. Верхняя фракция, состоящая из гидрофобного полимера с меньшей плотностью, и нижняя фракция, содержащая гидрофильный полимер, позволяют эффективно контролировать распределение нанотрубок за счет регулирования концентраций полимеров и ПАВ на основе </w:t>
      </w:r>
      <w:proofErr w:type="spellStart"/>
      <w:r>
        <w:t>дезоксихолата</w:t>
      </w:r>
      <w:proofErr w:type="spellEnd"/>
      <w:r>
        <w:t xml:space="preserve"> натрия.</w:t>
      </w:r>
    </w:p>
    <w:p w14:paraId="4C699791" w14:textId="77777777" w:rsidR="00697609" w:rsidRDefault="00000000">
      <w:pPr>
        <w:shd w:val="clear" w:color="auto" w:fill="FFFFFF"/>
        <w:ind w:firstLine="397"/>
        <w:jc w:val="both"/>
      </w:pPr>
      <w:r>
        <w:t>Экспериментальные результаты демонстрируют значительное увеличение сигнала фотолюминесценции в верхней фракции более чем в 6 раз по сравнению с исходной суспензией ОУНТ (Рис. 1 (а)). При этом спектр нижней фракции смещается в сторону более длинных волн, что открывает новые возможности для применения в ИК-II диапазоне.</w:t>
      </w:r>
    </w:p>
    <w:p w14:paraId="7FCEF77A" w14:textId="6B6D1704" w:rsidR="00757A18" w:rsidRDefault="00272583">
      <w:pPr>
        <w:shd w:val="clear" w:color="auto" w:fill="FFFFFF"/>
        <w:ind w:firstLine="39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2CE6C6" wp14:editId="155E1FFC">
            <wp:simplePos x="0" y="0"/>
            <wp:positionH relativeFrom="column">
              <wp:posOffset>2697262</wp:posOffset>
            </wp:positionH>
            <wp:positionV relativeFrom="paragraph">
              <wp:posOffset>357400</wp:posOffset>
            </wp:positionV>
            <wp:extent cx="2606040" cy="1983740"/>
            <wp:effectExtent l="0" t="0" r="3810" b="0"/>
            <wp:wrapTopAndBottom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983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На рис. 1 (б) показана карта фотолюминесценции ОУНТ верхней фракции после разделения обогащенной хиральностью (6, 5).</w:t>
      </w:r>
    </w:p>
    <w:p w14:paraId="0366C950" w14:textId="5318F3D5" w:rsidR="00272583" w:rsidRDefault="00272583" w:rsidP="00272583">
      <w:pPr>
        <w:shd w:val="clear" w:color="auto" w:fill="FFFFFF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45B52B" wp14:editId="7F4F041F">
            <wp:simplePos x="0" y="0"/>
            <wp:positionH relativeFrom="column">
              <wp:posOffset>316296</wp:posOffset>
            </wp:positionH>
            <wp:positionV relativeFrom="paragraph">
              <wp:posOffset>2966</wp:posOffset>
            </wp:positionV>
            <wp:extent cx="2592225" cy="1988302"/>
            <wp:effectExtent l="0" t="0" r="0" b="0"/>
            <wp:wrapTopAndBottom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225" cy="1988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Рис. 1. (а) Спектры люминесценции ОУНТ: исходные ОУНТ, верхняя фаза и нижняя фаза после разделения методом водной двухфазной экстракции; (б) Карта фотолюминесценции верхней фазы после разделения. </w:t>
      </w:r>
    </w:p>
    <w:p w14:paraId="07AF41DE" w14:textId="53C38FC8" w:rsidR="00757A18" w:rsidRDefault="00000000">
      <w:pPr>
        <w:shd w:val="clear" w:color="auto" w:fill="FFFFFF"/>
        <w:ind w:firstLine="397"/>
        <w:jc w:val="both"/>
      </w:pPr>
      <w:r>
        <w:t>Таким образом, предложенный метод представляет собой эффективный подход для разделения и обогащения ОУНТ определенной хиральностью, в частности, хиральностью (6, 5), что существенно расширяет потенциал их использования в биомедицинской визуализации.</w:t>
      </w:r>
    </w:p>
    <w:p w14:paraId="697E8922" w14:textId="77777777" w:rsidR="00757A18" w:rsidRPr="009D1EF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>
        <w:rPr>
          <w:b/>
          <w:color w:val="000000"/>
        </w:rPr>
        <w:t>Литература</w:t>
      </w:r>
    </w:p>
    <w:p w14:paraId="365FD2FD" w14:textId="77777777" w:rsidR="00757A18" w:rsidRPr="009D1EFE" w:rsidRDefault="00000000" w:rsidP="00697609">
      <w:pPr>
        <w:shd w:val="clear" w:color="auto" w:fill="FFFFFF"/>
        <w:jc w:val="both"/>
        <w:rPr>
          <w:lang w:val="en-US"/>
        </w:rPr>
      </w:pPr>
      <w:r w:rsidRPr="009D1EFE">
        <w:rPr>
          <w:lang w:val="en-US"/>
        </w:rPr>
        <w:t xml:space="preserve">1. </w:t>
      </w:r>
      <w:proofErr w:type="spellStart"/>
      <w:r w:rsidRPr="009D1EFE">
        <w:rPr>
          <w:lang w:val="en-US"/>
        </w:rPr>
        <w:t>Rathinavel</w:t>
      </w:r>
      <w:proofErr w:type="spellEnd"/>
      <w:r w:rsidRPr="009D1EFE">
        <w:rPr>
          <w:lang w:val="en-US"/>
        </w:rPr>
        <w:t xml:space="preserve"> S., Priyadharshini K., Panda D. A review on carbon nanotube: An overview of synthesis, properties, functionalization, characterization, and the application // Mater. Sci. Eng., B. 2021. Vol. 268. P. 115095.</w:t>
      </w:r>
    </w:p>
    <w:p w14:paraId="152E147F" w14:textId="77777777" w:rsidR="00757A18" w:rsidRDefault="00000000" w:rsidP="00697609">
      <w:pPr>
        <w:shd w:val="clear" w:color="auto" w:fill="FFFFFF"/>
        <w:jc w:val="both"/>
      </w:pPr>
      <w:r w:rsidRPr="009D1EFE">
        <w:rPr>
          <w:lang w:val="en-US"/>
        </w:rPr>
        <w:t xml:space="preserve">2. Fagan J. A. et al. Length-dependent optical effects in single-wall carbon nanotubes // J. Am. </w:t>
      </w:r>
      <w:proofErr w:type="spellStart"/>
      <w:r>
        <w:t>Chem</w:t>
      </w:r>
      <w:proofErr w:type="spellEnd"/>
      <w:r>
        <w:t>. S</w:t>
      </w:r>
      <w:proofErr w:type="spellStart"/>
      <w:r>
        <w:t>oc</w:t>
      </w:r>
      <w:proofErr w:type="spellEnd"/>
      <w:r>
        <w:t xml:space="preserve">. 2007. </w:t>
      </w:r>
      <w:proofErr w:type="spellStart"/>
      <w:r>
        <w:t>Vol</w:t>
      </w:r>
      <w:proofErr w:type="spellEnd"/>
      <w:r>
        <w:t>. 129. №. 34. P. 10607-10612.2.</w:t>
      </w:r>
    </w:p>
    <w:sectPr w:rsidR="00757A1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18"/>
    <w:rsid w:val="00272583"/>
    <w:rsid w:val="00697609"/>
    <w:rsid w:val="00757A18"/>
    <w:rsid w:val="009D1EFE"/>
    <w:rsid w:val="00B4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8593C"/>
  <w15:docId w15:val="{1143B06B-7EBC-4031-9CE7-FFFFB5E8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Polina.Astanina@skoltech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2269</Characters>
  <Application>Microsoft Office Word</Application>
  <DocSecurity>0</DocSecurity>
  <Lines>18</Lines>
  <Paragraphs>5</Paragraphs>
  <ScaleCrop>false</ScaleCrop>
  <Company>Krokoz™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2025-03-21T21:08:00Z</dcterms:created>
  <dcterms:modified xsi:type="dcterms:W3CDTF">2025-03-21T21:08:00Z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