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E012" w14:textId="77777777" w:rsidR="00D24603" w:rsidRDefault="00356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Разработка твердотельного электролита на основе </w:t>
      </w:r>
      <w:r w:rsidR="00A4007F">
        <w:rPr>
          <w:b/>
          <w:color w:val="000000"/>
        </w:rPr>
        <w:t xml:space="preserve">структуры </w:t>
      </w:r>
      <w:r>
        <w:rPr>
          <w:b/>
          <w:color w:val="000000"/>
        </w:rPr>
        <w:t>граната</w:t>
      </w:r>
    </w:p>
    <w:p w14:paraId="0782DC04" w14:textId="77777777" w:rsidR="00D24603" w:rsidRDefault="00356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Мамедова А.З.</w:t>
      </w:r>
      <w:r w:rsidR="00D56F50">
        <w:rPr>
          <w:b/>
          <w:i/>
          <w:color w:val="000000"/>
        </w:rPr>
        <w:t>, Кирьянова А.В. Яковлев И.И., Капитанова О.О.</w:t>
      </w:r>
    </w:p>
    <w:p w14:paraId="7699DF9A" w14:textId="77777777" w:rsidR="00D2460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3567AF" w:rsidRPr="003567AF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3567AF">
        <w:rPr>
          <w:i/>
          <w:color w:val="000000"/>
        </w:rPr>
        <w:t>магистратуры</w:t>
      </w:r>
    </w:p>
    <w:p w14:paraId="372CF0C8" w14:textId="090E6CAB" w:rsidR="00D2460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D24603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D56F50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1254101D" w14:textId="77777777" w:rsidR="00D24603" w:rsidRDefault="00EB1F49" w:rsidP="00AA1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3567AF" w:rsidRPr="003567AF">
        <w:rPr>
          <w:i/>
          <w:color w:val="000000"/>
          <w:u w:val="single"/>
          <w:lang w:val="en-US"/>
        </w:rPr>
        <w:t>mamedovaadila</w:t>
      </w:r>
      <w:proofErr w:type="spellEnd"/>
      <w:r w:rsidR="003567AF" w:rsidRPr="003567AF">
        <w:rPr>
          <w:i/>
          <w:color w:val="000000"/>
          <w:u w:val="single"/>
        </w:rPr>
        <w:t>7@</w:t>
      </w:r>
      <w:proofErr w:type="spellStart"/>
      <w:r w:rsidR="003567AF" w:rsidRPr="003567AF">
        <w:rPr>
          <w:i/>
          <w:color w:val="000000"/>
          <w:u w:val="single"/>
          <w:lang w:val="en-US"/>
        </w:rPr>
        <w:t>gmail</w:t>
      </w:r>
      <w:proofErr w:type="spellEnd"/>
      <w:r w:rsidR="003567AF" w:rsidRPr="003567AF">
        <w:rPr>
          <w:i/>
          <w:color w:val="000000"/>
        </w:rPr>
        <w:t>.</w:t>
      </w:r>
      <w:r w:rsidR="003567AF">
        <w:rPr>
          <w:i/>
          <w:color w:val="000000"/>
          <w:lang w:val="en-US"/>
        </w:rPr>
        <w:t>com</w:t>
      </w:r>
    </w:p>
    <w:p w14:paraId="32B83F8F" w14:textId="0D77799E" w:rsidR="00C7449C" w:rsidRDefault="00C7449C" w:rsidP="00D24603">
      <w:pPr>
        <w:ind w:firstLine="397"/>
        <w:jc w:val="both"/>
      </w:pPr>
      <w:r w:rsidRPr="00F4555B">
        <w:t>В</w:t>
      </w:r>
      <w:r w:rsidR="00F54747">
        <w:t xml:space="preserve"> настоящее время</w:t>
      </w:r>
      <w:r w:rsidRPr="00F4555B">
        <w:t xml:space="preserve"> в </w:t>
      </w:r>
      <w:r>
        <w:t>результате</w:t>
      </w:r>
      <w:r w:rsidRPr="00F4555B">
        <w:t xml:space="preserve"> быстр</w:t>
      </w:r>
      <w:r>
        <w:t>ого</w:t>
      </w:r>
      <w:r w:rsidRPr="00F4555B">
        <w:t xml:space="preserve"> рост</w:t>
      </w:r>
      <w:r>
        <w:t>а</w:t>
      </w:r>
      <w:r w:rsidRPr="00F4555B">
        <w:t xml:space="preserve"> технологий</w:t>
      </w:r>
      <w:r w:rsidR="00F54747">
        <w:t xml:space="preserve"> стремительно развивается потребность в </w:t>
      </w:r>
      <w:r w:rsidRPr="00F4555B">
        <w:t>устойчивы</w:t>
      </w:r>
      <w:r w:rsidR="00F54747">
        <w:t>х</w:t>
      </w:r>
      <w:r w:rsidRPr="00F4555B">
        <w:t xml:space="preserve"> источник</w:t>
      </w:r>
      <w:r w:rsidR="00F54747">
        <w:t>ах</w:t>
      </w:r>
      <w:r w:rsidRPr="00F4555B">
        <w:t xml:space="preserve"> энергии</w:t>
      </w:r>
      <w:r>
        <w:t>. Традиционные невозобновляемые аналоги, такие как нефть или газ,</w:t>
      </w:r>
      <w:r w:rsidRPr="00521397">
        <w:t xml:space="preserve"> </w:t>
      </w:r>
      <w:r w:rsidR="00CE0449">
        <w:t xml:space="preserve">являются недостаточно эффективными и </w:t>
      </w:r>
      <w:r>
        <w:t>наносят огромный ущерб экологии. Альтернативным решением проблемы</w:t>
      </w:r>
      <w:r w:rsidR="00525A16">
        <w:t xml:space="preserve"> являются </w:t>
      </w:r>
      <w:r>
        <w:t>электрохимические источники тока, в частности, литий-ионные аккумуляторы</w:t>
      </w:r>
      <w:r w:rsidR="0087011A">
        <w:t xml:space="preserve"> (ЛИА)</w:t>
      </w:r>
      <w:r w:rsidRPr="00002AA8">
        <w:t xml:space="preserve">. </w:t>
      </w:r>
      <w:r>
        <w:t xml:space="preserve">Однако, </w:t>
      </w:r>
      <w:r w:rsidR="0087011A">
        <w:t xml:space="preserve">для повышения </w:t>
      </w:r>
      <w:r>
        <w:t xml:space="preserve">безопасности </w:t>
      </w:r>
      <w:r w:rsidR="00AA1715">
        <w:t xml:space="preserve">и производительности ЛИА </w:t>
      </w:r>
      <w:r>
        <w:t>перспективн</w:t>
      </w:r>
      <w:r w:rsidR="0087011A">
        <w:t xml:space="preserve">ым направлением </w:t>
      </w:r>
      <w:r>
        <w:t>явля</w:t>
      </w:r>
      <w:r w:rsidR="006700CF">
        <w:t>ю</w:t>
      </w:r>
      <w:r>
        <w:t>тся п</w:t>
      </w:r>
      <w:r w:rsidRPr="00F4555B">
        <w:t xml:space="preserve">олностью твердотельные </w:t>
      </w:r>
      <w:r>
        <w:t xml:space="preserve">системы </w:t>
      </w:r>
      <w:r w:rsidRPr="00F4555B">
        <w:t xml:space="preserve">с </w:t>
      </w:r>
      <w:r>
        <w:t xml:space="preserve">керамическим </w:t>
      </w:r>
      <w:r w:rsidRPr="00F4555B">
        <w:t>электролитом на основе</w:t>
      </w:r>
      <w:r w:rsidRPr="00002AA8">
        <w:t xml:space="preserve"> </w:t>
      </w:r>
      <w:r>
        <w:rPr>
          <w:lang w:val="en-US"/>
        </w:rPr>
        <w:t>LLZAO</w:t>
      </w:r>
      <w:r>
        <w:t xml:space="preserve"> </w:t>
      </w:r>
      <w:r w:rsidRPr="0097508E">
        <w:t>(</w:t>
      </w:r>
      <w:r w:rsidRPr="0097508E">
        <w:rPr>
          <w:lang w:val="en-US"/>
        </w:rPr>
        <w:t>Li</w:t>
      </w:r>
      <w:r w:rsidRPr="0097508E">
        <w:rPr>
          <w:vertAlign w:val="subscript"/>
        </w:rPr>
        <w:t>6,25</w:t>
      </w:r>
      <w:r w:rsidRPr="0097508E">
        <w:rPr>
          <w:lang w:val="en-US"/>
        </w:rPr>
        <w:t>La</w:t>
      </w:r>
      <w:r w:rsidRPr="0097508E">
        <w:rPr>
          <w:vertAlign w:val="subscript"/>
        </w:rPr>
        <w:t>3</w:t>
      </w:r>
      <w:r w:rsidRPr="0097508E">
        <w:rPr>
          <w:lang w:val="en-US"/>
        </w:rPr>
        <w:t>Al</w:t>
      </w:r>
      <w:r w:rsidRPr="0097508E">
        <w:rPr>
          <w:vertAlign w:val="subscript"/>
        </w:rPr>
        <w:t>0,25</w:t>
      </w:r>
      <w:r w:rsidRPr="0097508E">
        <w:rPr>
          <w:lang w:val="en-US"/>
        </w:rPr>
        <w:t>Zr</w:t>
      </w:r>
      <w:r w:rsidRPr="0097508E">
        <w:rPr>
          <w:vertAlign w:val="subscript"/>
        </w:rPr>
        <w:t>2</w:t>
      </w:r>
      <w:r w:rsidRPr="0097508E">
        <w:rPr>
          <w:lang w:val="en-US"/>
        </w:rPr>
        <w:t>O</w:t>
      </w:r>
      <w:r w:rsidRPr="0097508E">
        <w:rPr>
          <w:vertAlign w:val="subscript"/>
        </w:rPr>
        <w:t>12</w:t>
      </w:r>
      <w:r w:rsidRPr="0097508E">
        <w:t>)</w:t>
      </w:r>
      <w:r>
        <w:t xml:space="preserve"> со структурой граната</w:t>
      </w:r>
      <w:r w:rsidRPr="00F4555B">
        <w:t>.</w:t>
      </w:r>
      <w:r w:rsidR="006700CF">
        <w:t xml:space="preserve"> Д</w:t>
      </w:r>
      <w:r>
        <w:t>анн</w:t>
      </w:r>
      <w:r w:rsidR="006700CF">
        <w:t>ый</w:t>
      </w:r>
      <w:r>
        <w:t xml:space="preserve"> тип ионных проводников</w:t>
      </w:r>
      <w:r w:rsidRPr="00002AA8">
        <w:t xml:space="preserve"> </w:t>
      </w:r>
      <w:r w:rsidR="006700CF">
        <w:t xml:space="preserve">характеризуется наилучшей устойчивостью </w:t>
      </w:r>
      <w:r>
        <w:t>к металлическому литию, а также достаточно высок</w:t>
      </w:r>
      <w:r w:rsidR="006700CF">
        <w:t>ой</w:t>
      </w:r>
      <w:r>
        <w:t xml:space="preserve"> ионн</w:t>
      </w:r>
      <w:r w:rsidR="006700CF">
        <w:t>ой</w:t>
      </w:r>
      <w:r>
        <w:t xml:space="preserve"> проводимость</w:t>
      </w:r>
      <w:r w:rsidR="006700CF">
        <w:t>ю</w:t>
      </w:r>
      <w:r>
        <w:t>, термическ</w:t>
      </w:r>
      <w:r w:rsidR="006700CF">
        <w:t>ой</w:t>
      </w:r>
      <w:r>
        <w:t xml:space="preserve"> и механическ</w:t>
      </w:r>
      <w:r w:rsidR="006700CF">
        <w:t>ой</w:t>
      </w:r>
      <w:r>
        <w:t xml:space="preserve"> стабильность</w:t>
      </w:r>
      <w:r w:rsidR="006700CF">
        <w:t>ю</w:t>
      </w:r>
      <w:r>
        <w:t xml:space="preserve">. Однако, коммерциализация твердотельных электролитов на основе граната значительно затруднена </w:t>
      </w:r>
      <w:r w:rsidR="001548CA">
        <w:t xml:space="preserve">по причинам </w:t>
      </w:r>
      <w:r w:rsidR="004B6731">
        <w:t xml:space="preserve">побочных реакций гидролиза </w:t>
      </w:r>
      <w:r>
        <w:t xml:space="preserve">на воздухе, а также высоких температур </w:t>
      </w:r>
      <w:r w:rsidR="0087011A">
        <w:t>получения</w:t>
      </w:r>
      <w:r>
        <w:t xml:space="preserve">. В результате вышесказанного, </w:t>
      </w:r>
      <w:r>
        <w:rPr>
          <w:b/>
          <w:bCs/>
        </w:rPr>
        <w:t>ц</w:t>
      </w:r>
      <w:r w:rsidRPr="0097508E">
        <w:rPr>
          <w:b/>
          <w:bCs/>
        </w:rPr>
        <w:t>ель</w:t>
      </w:r>
      <w:r w:rsidRPr="0097508E">
        <w:t xml:space="preserve"> </w:t>
      </w:r>
      <w:r>
        <w:t>данной</w:t>
      </w:r>
      <w:r w:rsidRPr="0097508E">
        <w:t xml:space="preserve"> работы </w:t>
      </w:r>
      <w:r>
        <w:t>заключается в оптимизации методов синтеза и спекания</w:t>
      </w:r>
      <w:r w:rsidRPr="0097508E">
        <w:t xml:space="preserve"> твердотельного электролита </w:t>
      </w:r>
      <w:r>
        <w:t xml:space="preserve">состава </w:t>
      </w:r>
      <w:r w:rsidRPr="0097508E">
        <w:rPr>
          <w:lang w:val="en-US"/>
        </w:rPr>
        <w:t>LLZ</w:t>
      </w:r>
      <w:r>
        <w:rPr>
          <w:lang w:val="en-US"/>
        </w:rPr>
        <w:t>A</w:t>
      </w:r>
      <w:r w:rsidRPr="0097508E">
        <w:rPr>
          <w:lang w:val="en-US"/>
        </w:rPr>
        <w:t>O</w:t>
      </w:r>
      <w:r w:rsidRPr="003E0297">
        <w:t>.</w:t>
      </w:r>
    </w:p>
    <w:p w14:paraId="1C01B1DB" w14:textId="77777777" w:rsidR="00D24603" w:rsidRDefault="00C7449C" w:rsidP="00D24603">
      <w:pPr>
        <w:ind w:firstLine="397"/>
        <w:jc w:val="both"/>
        <w:rPr>
          <w:vertAlign w:val="subscript"/>
        </w:rPr>
      </w:pPr>
      <w:r>
        <w:t xml:space="preserve">На первом этапе </w:t>
      </w:r>
      <w:r w:rsidR="00CB7C05">
        <w:t xml:space="preserve">был </w:t>
      </w:r>
      <w:r>
        <w:t>оптимиз</w:t>
      </w:r>
      <w:r w:rsidR="00CB7C05">
        <w:t>ирован</w:t>
      </w:r>
      <w:r>
        <w:t xml:space="preserve"> твердофазн</w:t>
      </w:r>
      <w:r w:rsidR="00CB7C05">
        <w:t>ый</w:t>
      </w:r>
      <w:r>
        <w:t xml:space="preserve"> синтез </w:t>
      </w:r>
      <w:r>
        <w:rPr>
          <w:lang w:val="en-US"/>
        </w:rPr>
        <w:t>LLZAO</w:t>
      </w:r>
      <w:r>
        <w:t>. Для этого прекурсоры</w:t>
      </w:r>
      <w:r w:rsidRPr="00982C55">
        <w:t xml:space="preserve"> (</w:t>
      </w:r>
      <w:r>
        <w:rPr>
          <w:lang w:val="en-US"/>
        </w:rPr>
        <w:t>Li</w:t>
      </w:r>
      <w:r w:rsidRPr="003E0297">
        <w:rPr>
          <w:vertAlign w:val="subscript"/>
        </w:rPr>
        <w:t>2</w:t>
      </w:r>
      <w:r>
        <w:rPr>
          <w:lang w:val="en-US"/>
        </w:rPr>
        <w:t>CO</w:t>
      </w:r>
      <w:r w:rsidRPr="003E0297">
        <w:rPr>
          <w:vertAlign w:val="subscript"/>
        </w:rPr>
        <w:t>3</w:t>
      </w:r>
      <w:r w:rsidRPr="003E0297">
        <w:t xml:space="preserve">, </w:t>
      </w:r>
      <w:r>
        <w:rPr>
          <w:lang w:val="en-US"/>
        </w:rPr>
        <w:t>La</w:t>
      </w:r>
      <w:r w:rsidRPr="003E0297">
        <w:rPr>
          <w:vertAlign w:val="subscript"/>
        </w:rPr>
        <w:t>2</w:t>
      </w:r>
      <w:r>
        <w:rPr>
          <w:lang w:val="en-US"/>
        </w:rPr>
        <w:t>O</w:t>
      </w:r>
      <w:r w:rsidRPr="003E0297">
        <w:rPr>
          <w:vertAlign w:val="subscript"/>
        </w:rPr>
        <w:t>3</w:t>
      </w:r>
      <w:r w:rsidRPr="003E0297">
        <w:t xml:space="preserve">, </w:t>
      </w:r>
      <w:r>
        <w:rPr>
          <w:lang w:val="en-US"/>
        </w:rPr>
        <w:t>Al</w:t>
      </w:r>
      <w:r w:rsidRPr="003E0297">
        <w:rPr>
          <w:vertAlign w:val="subscript"/>
        </w:rPr>
        <w:t>2</w:t>
      </w:r>
      <w:r>
        <w:rPr>
          <w:lang w:val="en-US"/>
        </w:rPr>
        <w:t>O</w:t>
      </w:r>
      <w:r w:rsidRPr="003E0297">
        <w:rPr>
          <w:vertAlign w:val="subscript"/>
        </w:rPr>
        <w:t>3</w:t>
      </w:r>
      <w:r w:rsidR="00775ABD">
        <w:t xml:space="preserve"> и </w:t>
      </w:r>
      <w:proofErr w:type="spellStart"/>
      <w:r w:rsidRPr="00091FE5">
        <w:rPr>
          <w:lang w:val="en-US"/>
        </w:rPr>
        <w:t>ZrO</w:t>
      </w:r>
      <w:proofErr w:type="spellEnd"/>
      <w:r w:rsidR="001C4280" w:rsidRPr="00091FE5">
        <w:rPr>
          <w:vertAlign w:val="subscript"/>
        </w:rPr>
        <w:t>2</w:t>
      </w:r>
      <w:r>
        <w:t>)</w:t>
      </w:r>
      <w:r w:rsidR="00775ABD">
        <w:t xml:space="preserve"> </w:t>
      </w:r>
      <w:r>
        <w:t>механически гомогенизирова</w:t>
      </w:r>
      <w:r w:rsidR="00775ABD">
        <w:t>ли</w:t>
      </w:r>
      <w:r>
        <w:t xml:space="preserve"> в шаровой мельнице на протяжении 1,5</w:t>
      </w:r>
      <w:r w:rsidR="00E61097">
        <w:t xml:space="preserve"> </w:t>
      </w:r>
      <w:r>
        <w:t>ч. На следующем этапе проводили синтез при варьировании</w:t>
      </w:r>
      <w:r w:rsidR="00775ABD">
        <w:t xml:space="preserve"> </w:t>
      </w:r>
      <w:r>
        <w:t>температур</w:t>
      </w:r>
      <w:r w:rsidR="00775ABD">
        <w:t>ы</w:t>
      </w:r>
      <w:r>
        <w:t>, врем</w:t>
      </w:r>
      <w:r w:rsidR="00775ABD">
        <w:t>ени</w:t>
      </w:r>
      <w:r>
        <w:t xml:space="preserve"> и избыт</w:t>
      </w:r>
      <w:r w:rsidR="00775ABD">
        <w:t>ка</w:t>
      </w:r>
      <w:r>
        <w:t xml:space="preserve"> </w:t>
      </w:r>
      <w:r w:rsidRPr="0074452C">
        <w:rPr>
          <w:lang w:val="en-US"/>
        </w:rPr>
        <w:t>Li</w:t>
      </w:r>
      <w:r w:rsidRPr="00982C55">
        <w:rPr>
          <w:vertAlign w:val="subscript"/>
        </w:rPr>
        <w:t>2</w:t>
      </w:r>
      <w:r w:rsidRPr="0074452C">
        <w:rPr>
          <w:lang w:val="en-US"/>
        </w:rPr>
        <w:t>CO</w:t>
      </w:r>
      <w:r w:rsidRPr="00982C55">
        <w:rPr>
          <w:vertAlign w:val="subscript"/>
        </w:rPr>
        <w:t>3</w:t>
      </w:r>
      <w:r>
        <w:t>.</w:t>
      </w:r>
      <w:r w:rsidR="00EC6AEB">
        <w:t xml:space="preserve"> П</w:t>
      </w:r>
      <w:r w:rsidR="00CA2DCD">
        <w:t>олучени</w:t>
      </w:r>
      <w:r w:rsidR="00EC6AEB">
        <w:t>е</w:t>
      </w:r>
      <w:r w:rsidR="00CA2DCD">
        <w:t xml:space="preserve"> наиболее </w:t>
      </w:r>
      <w:r w:rsidR="00CA2DCD">
        <w:rPr>
          <w:lang w:val="en-US"/>
        </w:rPr>
        <w:t>Li</w:t>
      </w:r>
      <w:r w:rsidR="00CA2DCD" w:rsidRPr="00E46C8C">
        <w:rPr>
          <w:vertAlign w:val="superscript"/>
        </w:rPr>
        <w:t>+</w:t>
      </w:r>
      <w:r w:rsidR="00CA2DCD">
        <w:t xml:space="preserve">-проводящей кубической фазы </w:t>
      </w:r>
      <w:r w:rsidR="00CA2DCD">
        <w:rPr>
          <w:lang w:val="en-US"/>
        </w:rPr>
        <w:t>LLZAO</w:t>
      </w:r>
      <w:r w:rsidR="00CA2DCD" w:rsidRPr="00E46C8C">
        <w:t xml:space="preserve"> </w:t>
      </w:r>
      <w:r w:rsidR="00EC6AEB">
        <w:t xml:space="preserve">устанавливали </w:t>
      </w:r>
      <w:r w:rsidR="00CA2DCD">
        <w:t xml:space="preserve">методами РФА и КР-спектроскопии. </w:t>
      </w:r>
      <w:r>
        <w:t>В результате, оптимальные условия синтеза составили 800°С в течение 6 часов с 10</w:t>
      </w:r>
      <w:r w:rsidR="00E46C8C">
        <w:t xml:space="preserve"> % мольным</w:t>
      </w:r>
      <w:r>
        <w:t xml:space="preserve"> избытком</w:t>
      </w:r>
      <w:r w:rsidR="00CA2DCD">
        <w:t xml:space="preserve"> литиевого прекурсора</w:t>
      </w:r>
      <w:r>
        <w:t xml:space="preserve">. В ходе работы также была исследована химическая стабильность порошков </w:t>
      </w:r>
      <w:r>
        <w:rPr>
          <w:lang w:val="en-US"/>
        </w:rPr>
        <w:t>LLZAO</w:t>
      </w:r>
      <w:r w:rsidRPr="00982C55">
        <w:t xml:space="preserve"> </w:t>
      </w:r>
      <w:r>
        <w:t xml:space="preserve">на воздухе. </w:t>
      </w:r>
      <w:r w:rsidR="00CB3F3D">
        <w:t xml:space="preserve">Продукты </w:t>
      </w:r>
      <w:r>
        <w:t>побочн</w:t>
      </w:r>
      <w:r w:rsidR="00CB3F3D">
        <w:t>ой</w:t>
      </w:r>
      <w:r>
        <w:t xml:space="preserve"> реакци</w:t>
      </w:r>
      <w:r w:rsidR="00CB3F3D">
        <w:t>и</w:t>
      </w:r>
      <w:r>
        <w:t xml:space="preserve"> гидролиза </w:t>
      </w:r>
      <w:r w:rsidR="00CB3F3D">
        <w:t xml:space="preserve">наблюдали </w:t>
      </w:r>
      <w:r>
        <w:t>после 7 дней</w:t>
      </w:r>
      <w:r w:rsidR="00CB3F3D">
        <w:t xml:space="preserve"> нахождения на воздухе</w:t>
      </w:r>
      <w:r>
        <w:t>, поэтому их дальнейшее хранение производил</w:t>
      </w:r>
      <w:r w:rsidR="0028442E">
        <w:t>и</w:t>
      </w:r>
      <w:r w:rsidR="00435EA3">
        <w:t xml:space="preserve"> </w:t>
      </w:r>
      <w:r>
        <w:t>под вакуумом.</w:t>
      </w:r>
      <w:r w:rsidR="00FB54BF">
        <w:t xml:space="preserve"> </w:t>
      </w:r>
      <w:r w:rsidR="008A0FFF">
        <w:t xml:space="preserve">В процессе масштабирования синтеза было установлено, что при данных условиях образуется более стабильная при низких температурах, но характеризующаяся низкой ионной проводимостью тетрагональная фаза </w:t>
      </w:r>
      <w:r w:rsidR="008A0FFF">
        <w:rPr>
          <w:lang w:val="en-US"/>
        </w:rPr>
        <w:t>LLZAO</w:t>
      </w:r>
      <w:r w:rsidR="008A0FFF">
        <w:t>.</w:t>
      </w:r>
      <w:r w:rsidR="004B2BF5" w:rsidRPr="00E46C8C">
        <w:t xml:space="preserve"> </w:t>
      </w:r>
      <w:r w:rsidR="004B2BF5">
        <w:t xml:space="preserve">Этот эффект можно объяснить </w:t>
      </w:r>
      <w:r w:rsidR="008676B4">
        <w:t xml:space="preserve">возрастанием поглощенного тепла </w:t>
      </w:r>
      <w:r w:rsidR="004B2BF5">
        <w:t>при повышении массы, что локально снижает температуру</w:t>
      </w:r>
      <w:r w:rsidR="0028442E">
        <w:t xml:space="preserve"> образца в процессе синтеза</w:t>
      </w:r>
      <w:r w:rsidR="004B2BF5">
        <w:t xml:space="preserve">. </w:t>
      </w:r>
      <w:r w:rsidR="008A0FFF">
        <w:t>Д</w:t>
      </w:r>
      <w:r w:rsidR="00511634">
        <w:t xml:space="preserve">ля решения этой проблемы были </w:t>
      </w:r>
      <w:r w:rsidR="008676B4">
        <w:t xml:space="preserve">дополнительно оптимизированы </w:t>
      </w:r>
      <w:r w:rsidR="00511634">
        <w:t>пар</w:t>
      </w:r>
      <w:r w:rsidR="001C4280">
        <w:t>а</w:t>
      </w:r>
      <w:r w:rsidR="00511634">
        <w:t>м</w:t>
      </w:r>
      <w:r w:rsidR="001C4280">
        <w:t>е</w:t>
      </w:r>
      <w:r w:rsidR="00511634">
        <w:t>тры синтез</w:t>
      </w:r>
      <w:r w:rsidR="008676B4">
        <w:t xml:space="preserve">а. Так, </w:t>
      </w:r>
      <w:r w:rsidR="00511634">
        <w:t>те</w:t>
      </w:r>
      <w:r w:rsidR="001C4280">
        <w:t>м</w:t>
      </w:r>
      <w:r w:rsidR="00511634">
        <w:t>перат</w:t>
      </w:r>
      <w:r w:rsidR="001C4280">
        <w:t>ура</w:t>
      </w:r>
      <w:r w:rsidR="008676B4">
        <w:t xml:space="preserve"> </w:t>
      </w:r>
      <w:r w:rsidR="00511634">
        <w:t>составила 1050°С</w:t>
      </w:r>
      <w:r w:rsidR="008676B4">
        <w:t xml:space="preserve"> в течение</w:t>
      </w:r>
      <w:r w:rsidR="00511634">
        <w:t xml:space="preserve"> 6</w:t>
      </w:r>
      <w:r w:rsidR="008676B4">
        <w:t xml:space="preserve"> ч</w:t>
      </w:r>
      <w:r w:rsidR="001C4280">
        <w:t xml:space="preserve"> </w:t>
      </w:r>
      <w:r w:rsidR="00511634">
        <w:t xml:space="preserve">и 30 мол. % избытке </w:t>
      </w:r>
      <w:r w:rsidR="00511634">
        <w:rPr>
          <w:lang w:val="en-US"/>
        </w:rPr>
        <w:t>Li</w:t>
      </w:r>
      <w:r w:rsidR="00511634" w:rsidRPr="003E0297">
        <w:rPr>
          <w:vertAlign w:val="subscript"/>
        </w:rPr>
        <w:t>2</w:t>
      </w:r>
      <w:r w:rsidR="00511634">
        <w:rPr>
          <w:lang w:val="en-US"/>
        </w:rPr>
        <w:t>CO</w:t>
      </w:r>
      <w:r w:rsidR="00511634" w:rsidRPr="003E0297">
        <w:rPr>
          <w:vertAlign w:val="subscript"/>
        </w:rPr>
        <w:t>3</w:t>
      </w:r>
      <w:r w:rsidR="00511634">
        <w:rPr>
          <w:vertAlign w:val="subscript"/>
        </w:rPr>
        <w:t>.</w:t>
      </w:r>
    </w:p>
    <w:p w14:paraId="62107C4A" w14:textId="11FB112B" w:rsidR="0028442E" w:rsidRDefault="00BA2078" w:rsidP="00D24603">
      <w:pPr>
        <w:ind w:firstLine="397"/>
        <w:jc w:val="both"/>
      </w:pPr>
      <w:r>
        <w:t>Далее было исследовано спекание керамики со структурой граната</w:t>
      </w:r>
      <w:r w:rsidR="00FB54BF">
        <w:t>.</w:t>
      </w:r>
      <w:r>
        <w:t xml:space="preserve"> На предварительном этапе таблетки были спрессованы при давлении 200</w:t>
      </w:r>
      <w:r w:rsidR="00E46C8C">
        <w:t xml:space="preserve"> </w:t>
      </w:r>
      <w:r>
        <w:t>МПа. После чего образцы</w:t>
      </w:r>
      <w:r w:rsidR="00C82658">
        <w:t xml:space="preserve"> подвергали </w:t>
      </w:r>
      <w:r>
        <w:t xml:space="preserve">термической обработке в муфельной печи при варьировании температуры в диапазоне </w:t>
      </w:r>
      <w:r w:rsidR="0028442E">
        <w:t xml:space="preserve">от </w:t>
      </w:r>
      <w:r>
        <w:t>800</w:t>
      </w:r>
      <w:r w:rsidR="00435EA3">
        <w:t>°С</w:t>
      </w:r>
      <w:r w:rsidR="0028442E">
        <w:t xml:space="preserve"> до</w:t>
      </w:r>
      <w:r w:rsidR="00435EA3">
        <w:t xml:space="preserve"> </w:t>
      </w:r>
      <w:r>
        <w:t>1100</w:t>
      </w:r>
      <w:r w:rsidR="00E46C8C" w:rsidRPr="00E46C8C">
        <w:t xml:space="preserve"> </w:t>
      </w:r>
      <w:r>
        <w:t xml:space="preserve">°С в течение 6 ч с использованием дополнительного избытка </w:t>
      </w:r>
      <w:r>
        <w:rPr>
          <w:lang w:val="en-US"/>
        </w:rPr>
        <w:t>Li</w:t>
      </w:r>
      <w:r w:rsidRPr="00E46C8C">
        <w:rPr>
          <w:vertAlign w:val="subscript"/>
        </w:rPr>
        <w:t>2</w:t>
      </w:r>
      <w:r>
        <w:rPr>
          <w:lang w:val="en-US"/>
        </w:rPr>
        <w:t>CO</w:t>
      </w:r>
      <w:r w:rsidRPr="00E46C8C">
        <w:rPr>
          <w:vertAlign w:val="subscript"/>
        </w:rPr>
        <w:t>3</w:t>
      </w:r>
      <w:r w:rsidRPr="00E46C8C">
        <w:t xml:space="preserve"> </w:t>
      </w:r>
      <w:r>
        <w:t xml:space="preserve">для восполнения потерь </w:t>
      </w:r>
      <w:r>
        <w:rPr>
          <w:lang w:val="en-US"/>
        </w:rPr>
        <w:t>Li</w:t>
      </w:r>
      <w:r w:rsidRPr="00E46C8C">
        <w:rPr>
          <w:vertAlign w:val="superscript"/>
        </w:rPr>
        <w:t>+</w:t>
      </w:r>
      <w:r>
        <w:t>.</w:t>
      </w:r>
      <w:r w:rsidR="00AC663C">
        <w:t xml:space="preserve"> Однако, при данных условиях не удалось получить однофазную керамику, что привело к низкой ионной проводимость ~ 10</w:t>
      </w:r>
      <w:r w:rsidR="00AC663C">
        <w:rPr>
          <w:vertAlign w:val="superscript"/>
        </w:rPr>
        <w:t>-6</w:t>
      </w:r>
      <w:r w:rsidR="00AC663C">
        <w:t xml:space="preserve"> См</w:t>
      </w:r>
      <w:r w:rsidR="00AC663C" w:rsidRPr="00E46C8C">
        <w:t>/</w:t>
      </w:r>
      <w:r w:rsidR="00AC663C">
        <w:t xml:space="preserve">см. </w:t>
      </w:r>
      <w:r>
        <w:t xml:space="preserve">Для разрешения проблемы испарения лития и гидролиза в атмосфере воздуха </w:t>
      </w:r>
      <w:r w:rsidR="00AC663C">
        <w:t xml:space="preserve">также </w:t>
      </w:r>
      <w:r w:rsidR="0028442E">
        <w:t xml:space="preserve">было апробировано </w:t>
      </w:r>
      <w:r>
        <w:t xml:space="preserve">спекание </w:t>
      </w:r>
      <w:r>
        <w:rPr>
          <w:lang w:val="en-US"/>
        </w:rPr>
        <w:t>LLZAO</w:t>
      </w:r>
      <w:r w:rsidRPr="00E46C8C">
        <w:t xml:space="preserve"> </w:t>
      </w:r>
      <w:r w:rsidR="00AC663C">
        <w:t xml:space="preserve">методом быстрого отжига при температурах </w:t>
      </w:r>
      <w:r w:rsidR="00435EA3">
        <w:t xml:space="preserve">от </w:t>
      </w:r>
      <w:r w:rsidR="00AC663C">
        <w:t>1300</w:t>
      </w:r>
      <w:r w:rsidR="00435EA3">
        <w:t xml:space="preserve">°С до </w:t>
      </w:r>
      <w:r w:rsidR="00AC663C">
        <w:t>1400</w:t>
      </w:r>
      <w:r w:rsidR="00E46C8C" w:rsidRPr="00E46C8C">
        <w:t xml:space="preserve"> </w:t>
      </w:r>
      <w:r w:rsidR="00AC663C">
        <w:t>°С. В результате ионная проводимость возр</w:t>
      </w:r>
      <w:r w:rsidR="00435EA3">
        <w:t>о</w:t>
      </w:r>
      <w:r w:rsidR="00AC663C">
        <w:t>сла вплоть до ~10</w:t>
      </w:r>
      <w:r w:rsidR="0028442E" w:rsidRPr="00856520">
        <w:rPr>
          <w:vertAlign w:val="superscript"/>
        </w:rPr>
        <w:t>-</w:t>
      </w:r>
      <w:r w:rsidR="00AC663C">
        <w:rPr>
          <w:vertAlign w:val="superscript"/>
        </w:rPr>
        <w:t>4</w:t>
      </w:r>
      <w:r w:rsidR="00AC663C">
        <w:t> С</w:t>
      </w:r>
      <w:r w:rsidR="00AC663C" w:rsidRPr="00B14EF3">
        <w:t>м/см</w:t>
      </w:r>
      <w:r w:rsidR="00AC663C">
        <w:rPr>
          <w:vertAlign w:val="superscript"/>
        </w:rPr>
        <w:t> </w:t>
      </w:r>
      <w:r w:rsidR="00AC663C">
        <w:t>при относительно</w:t>
      </w:r>
      <w:r w:rsidR="00AC663C" w:rsidRPr="00E61097">
        <w:t>й плотности ~70%,</w:t>
      </w:r>
      <w:r w:rsidR="00AC663C">
        <w:t xml:space="preserve"> что сопоставимо с литературными данными</w:t>
      </w:r>
      <w:r w:rsidR="00E74A4E">
        <w:t>.</w:t>
      </w:r>
    </w:p>
    <w:sectPr w:rsidR="0028442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46824">
    <w:abstractNumId w:val="2"/>
  </w:num>
  <w:num w:numId="2" w16cid:durableId="1425422652">
    <w:abstractNumId w:val="3"/>
  </w:num>
  <w:num w:numId="3" w16cid:durableId="2022197653">
    <w:abstractNumId w:val="1"/>
  </w:num>
  <w:num w:numId="4" w16cid:durableId="117830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1FE5"/>
    <w:rsid w:val="0009449A"/>
    <w:rsid w:val="00094FD0"/>
    <w:rsid w:val="000E334E"/>
    <w:rsid w:val="00101A1C"/>
    <w:rsid w:val="00101F66"/>
    <w:rsid w:val="00103657"/>
    <w:rsid w:val="00106375"/>
    <w:rsid w:val="00107AA3"/>
    <w:rsid w:val="00116478"/>
    <w:rsid w:val="00130241"/>
    <w:rsid w:val="001548CA"/>
    <w:rsid w:val="001C4280"/>
    <w:rsid w:val="001E61C2"/>
    <w:rsid w:val="001F0493"/>
    <w:rsid w:val="00214EEE"/>
    <w:rsid w:val="0022260A"/>
    <w:rsid w:val="002264EE"/>
    <w:rsid w:val="0023307C"/>
    <w:rsid w:val="002719D2"/>
    <w:rsid w:val="0028442E"/>
    <w:rsid w:val="002E53F0"/>
    <w:rsid w:val="0031361E"/>
    <w:rsid w:val="003567AF"/>
    <w:rsid w:val="00391C38"/>
    <w:rsid w:val="00397436"/>
    <w:rsid w:val="003B76D6"/>
    <w:rsid w:val="003E2601"/>
    <w:rsid w:val="003F4E6B"/>
    <w:rsid w:val="00405FB2"/>
    <w:rsid w:val="00435EA3"/>
    <w:rsid w:val="004A26A3"/>
    <w:rsid w:val="004B2BF5"/>
    <w:rsid w:val="004B6731"/>
    <w:rsid w:val="004D0968"/>
    <w:rsid w:val="004F0EDF"/>
    <w:rsid w:val="00511634"/>
    <w:rsid w:val="00522BF1"/>
    <w:rsid w:val="00525A16"/>
    <w:rsid w:val="00590166"/>
    <w:rsid w:val="005A01DF"/>
    <w:rsid w:val="005D022B"/>
    <w:rsid w:val="005E5BE9"/>
    <w:rsid w:val="00614215"/>
    <w:rsid w:val="006700CF"/>
    <w:rsid w:val="0069427D"/>
    <w:rsid w:val="006F7A19"/>
    <w:rsid w:val="007213E1"/>
    <w:rsid w:val="00723445"/>
    <w:rsid w:val="00736760"/>
    <w:rsid w:val="00775389"/>
    <w:rsid w:val="00775ABD"/>
    <w:rsid w:val="00797838"/>
    <w:rsid w:val="007C36D8"/>
    <w:rsid w:val="007F2744"/>
    <w:rsid w:val="00855B81"/>
    <w:rsid w:val="00856520"/>
    <w:rsid w:val="008676B4"/>
    <w:rsid w:val="0087011A"/>
    <w:rsid w:val="008931BE"/>
    <w:rsid w:val="008A0FFF"/>
    <w:rsid w:val="008A587F"/>
    <w:rsid w:val="008A7D45"/>
    <w:rsid w:val="008C67E3"/>
    <w:rsid w:val="00914205"/>
    <w:rsid w:val="00921D45"/>
    <w:rsid w:val="009426C0"/>
    <w:rsid w:val="00980A65"/>
    <w:rsid w:val="009A66DB"/>
    <w:rsid w:val="009B2F80"/>
    <w:rsid w:val="009B3300"/>
    <w:rsid w:val="009B6CD1"/>
    <w:rsid w:val="009F3380"/>
    <w:rsid w:val="00A02163"/>
    <w:rsid w:val="00A314FE"/>
    <w:rsid w:val="00A4007F"/>
    <w:rsid w:val="00AA1715"/>
    <w:rsid w:val="00AC663C"/>
    <w:rsid w:val="00AD7380"/>
    <w:rsid w:val="00B14EF3"/>
    <w:rsid w:val="00B8124E"/>
    <w:rsid w:val="00BA2078"/>
    <w:rsid w:val="00BF36F8"/>
    <w:rsid w:val="00BF4622"/>
    <w:rsid w:val="00C7449C"/>
    <w:rsid w:val="00C82658"/>
    <w:rsid w:val="00C844E2"/>
    <w:rsid w:val="00CA2DCD"/>
    <w:rsid w:val="00CB3F3D"/>
    <w:rsid w:val="00CB7C05"/>
    <w:rsid w:val="00CD00B1"/>
    <w:rsid w:val="00CE0449"/>
    <w:rsid w:val="00D22306"/>
    <w:rsid w:val="00D24603"/>
    <w:rsid w:val="00D42542"/>
    <w:rsid w:val="00D56F50"/>
    <w:rsid w:val="00D8121C"/>
    <w:rsid w:val="00E22189"/>
    <w:rsid w:val="00E46C8C"/>
    <w:rsid w:val="00E61097"/>
    <w:rsid w:val="00E74069"/>
    <w:rsid w:val="00E74A4E"/>
    <w:rsid w:val="00E81D35"/>
    <w:rsid w:val="00EB1F49"/>
    <w:rsid w:val="00EC6AEB"/>
    <w:rsid w:val="00F54747"/>
    <w:rsid w:val="00F865B3"/>
    <w:rsid w:val="00FB1509"/>
    <w:rsid w:val="00FB54BF"/>
    <w:rsid w:val="00FE7CA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8442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4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42E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42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42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2025-03-22T19:48:00Z</dcterms:created>
  <dcterms:modified xsi:type="dcterms:W3CDTF">2025-03-22T19:48:00Z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