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8DE5" w14:textId="77777777" w:rsidR="001148C3" w:rsidRPr="0087456C" w:rsidRDefault="001148C3" w:rsidP="0087456C">
      <w:pPr>
        <w:pStyle w:val="14"/>
        <w:spacing w:before="0"/>
        <w:ind w:firstLine="0"/>
        <w:jc w:val="center"/>
        <w:rPr>
          <w:b/>
          <w:sz w:val="24"/>
        </w:rPr>
      </w:pPr>
      <w:r w:rsidRPr="0087456C">
        <w:rPr>
          <w:b/>
          <w:sz w:val="24"/>
        </w:rPr>
        <w:t xml:space="preserve">Катионное упорядочение и магнитные свойства </w:t>
      </w:r>
      <w:proofErr w:type="spellStart"/>
      <w:r w:rsidRPr="0087456C">
        <w:rPr>
          <w:b/>
          <w:sz w:val="24"/>
        </w:rPr>
        <w:t>людвигитов</w:t>
      </w:r>
      <w:proofErr w:type="spellEnd"/>
      <w:r w:rsidRPr="0087456C">
        <w:rPr>
          <w:b/>
          <w:sz w:val="24"/>
        </w:rPr>
        <w:t xml:space="preserve"> Co</w:t>
      </w:r>
      <w:r w:rsidRPr="003E3894">
        <w:rPr>
          <w:b/>
          <w:sz w:val="24"/>
          <w:vertAlign w:val="subscript"/>
        </w:rPr>
        <w:t>3-x</w:t>
      </w:r>
      <w:r w:rsidRPr="0087456C">
        <w:rPr>
          <w:b/>
          <w:sz w:val="24"/>
        </w:rPr>
        <w:t>Ni</w:t>
      </w:r>
      <w:r w:rsidRPr="003E3894">
        <w:rPr>
          <w:b/>
          <w:sz w:val="24"/>
          <w:vertAlign w:val="subscript"/>
        </w:rPr>
        <w:t>x</w:t>
      </w:r>
      <w:r w:rsidRPr="0087456C">
        <w:rPr>
          <w:b/>
          <w:sz w:val="24"/>
        </w:rPr>
        <w:t>BO</w:t>
      </w:r>
      <w:r w:rsidRPr="003E3894">
        <w:rPr>
          <w:b/>
          <w:sz w:val="24"/>
          <w:vertAlign w:val="subscript"/>
        </w:rPr>
        <w:t>5</w:t>
      </w:r>
      <w:r w:rsidRPr="0087456C">
        <w:rPr>
          <w:b/>
          <w:sz w:val="24"/>
        </w:rPr>
        <w:t>.</w:t>
      </w:r>
    </w:p>
    <w:p w14:paraId="4CF16A06" w14:textId="77777777" w:rsidR="001148C3" w:rsidRPr="0087456C" w:rsidRDefault="001148C3" w:rsidP="0087456C">
      <w:pPr>
        <w:pStyle w:val="14"/>
        <w:spacing w:before="0"/>
        <w:ind w:firstLine="0"/>
        <w:jc w:val="center"/>
        <w:rPr>
          <w:b/>
          <w:i/>
          <w:sz w:val="24"/>
        </w:rPr>
      </w:pPr>
      <w:r w:rsidRPr="0087456C">
        <w:rPr>
          <w:b/>
          <w:i/>
          <w:sz w:val="24"/>
        </w:rPr>
        <w:t>Чернышев А. В., Мошкина Е.М., Еремин Е.В., Софронова С. Н.</w:t>
      </w:r>
    </w:p>
    <w:p w14:paraId="647D4E3B" w14:textId="77777777" w:rsidR="001148C3" w:rsidRPr="0087456C" w:rsidRDefault="001148C3" w:rsidP="0087456C">
      <w:pPr>
        <w:pStyle w:val="14"/>
        <w:spacing w:before="0"/>
        <w:ind w:firstLine="0"/>
        <w:jc w:val="center"/>
        <w:rPr>
          <w:i/>
          <w:sz w:val="24"/>
        </w:rPr>
      </w:pPr>
      <w:r w:rsidRPr="0087456C">
        <w:rPr>
          <w:i/>
          <w:sz w:val="24"/>
        </w:rPr>
        <w:t>Аспирант, 3 год обучения</w:t>
      </w:r>
    </w:p>
    <w:p w14:paraId="51C046E2" w14:textId="77777777" w:rsidR="0087456C" w:rsidRPr="0087456C" w:rsidRDefault="001148C3" w:rsidP="0087456C">
      <w:pPr>
        <w:pStyle w:val="14"/>
        <w:spacing w:before="0"/>
        <w:ind w:firstLine="0"/>
        <w:jc w:val="center"/>
        <w:rPr>
          <w:i/>
          <w:sz w:val="24"/>
        </w:rPr>
      </w:pPr>
      <w:r w:rsidRPr="0087456C">
        <w:rPr>
          <w:i/>
          <w:sz w:val="24"/>
        </w:rPr>
        <w:t>Институт физики им. Л.В. Киренского Сибирского отделения Российской академии наук</w:t>
      </w:r>
    </w:p>
    <w:p w14:paraId="4B5C792A" w14:textId="77777777" w:rsidR="0087456C" w:rsidRPr="0087456C" w:rsidRDefault="0087456C" w:rsidP="0087456C">
      <w:pPr>
        <w:pStyle w:val="14"/>
        <w:spacing w:before="0"/>
        <w:ind w:firstLine="0"/>
        <w:jc w:val="center"/>
        <w:rPr>
          <w:i/>
          <w:sz w:val="24"/>
          <w:u w:val="single"/>
        </w:rPr>
      </w:pPr>
      <w:r w:rsidRPr="0087456C">
        <w:rPr>
          <w:i/>
          <w:sz w:val="24"/>
        </w:rPr>
        <w:t xml:space="preserve">E-mail: </w:t>
      </w:r>
      <w:r w:rsidRPr="0087456C">
        <w:rPr>
          <w:i/>
          <w:sz w:val="24"/>
          <w:u w:val="single"/>
        </w:rPr>
        <w:t>totez_181@mail.ru</w:t>
      </w:r>
    </w:p>
    <w:p w14:paraId="67091ECE" w14:textId="586C3C91" w:rsidR="00F510BE" w:rsidRPr="00F510BE" w:rsidRDefault="00F510BE" w:rsidP="00D1116D">
      <w:pPr>
        <w:pStyle w:val="14"/>
        <w:spacing w:before="0"/>
        <w:ind w:firstLine="397"/>
        <w:rPr>
          <w:rStyle w:val="rynqvb"/>
          <w:sz w:val="24"/>
        </w:rPr>
      </w:pPr>
      <w:r w:rsidRPr="00F510BE">
        <w:rPr>
          <w:sz w:val="24"/>
        </w:rPr>
        <w:t xml:space="preserve">В данной работе мы приводим теоретическое исследование катионного упорядочения соединений </w:t>
      </w:r>
      <w:r w:rsidRPr="00F510BE">
        <w:rPr>
          <w:sz w:val="24"/>
          <w:lang w:val="en-US"/>
        </w:rPr>
        <w:t>Co</w:t>
      </w:r>
      <w:r w:rsidRPr="00F510BE">
        <w:rPr>
          <w:sz w:val="24"/>
          <w:vertAlign w:val="superscript"/>
        </w:rPr>
        <w:t>3+</w:t>
      </w:r>
      <w:r w:rsidRPr="00F510BE">
        <w:rPr>
          <w:sz w:val="24"/>
          <w:lang w:val="en-US"/>
        </w:rPr>
        <w:t>Ni</w:t>
      </w:r>
      <w:r w:rsidRPr="00F510BE">
        <w:rPr>
          <w:sz w:val="24"/>
          <w:vertAlign w:val="superscript"/>
        </w:rPr>
        <w:t>2+</w:t>
      </w:r>
      <w:r w:rsidRPr="00F510BE">
        <w:rPr>
          <w:sz w:val="24"/>
          <w:vertAlign w:val="subscript"/>
        </w:rPr>
        <w:t>2-</w:t>
      </w:r>
      <w:proofErr w:type="spellStart"/>
      <w:r w:rsidRPr="00F510BE">
        <w:rPr>
          <w:sz w:val="24"/>
          <w:vertAlign w:val="subscript"/>
          <w:lang w:val="en-US"/>
        </w:rPr>
        <w:t>x</w:t>
      </w:r>
      <w:r w:rsidRPr="00F510BE">
        <w:rPr>
          <w:sz w:val="24"/>
          <w:lang w:val="en-US"/>
        </w:rPr>
        <w:t>Co</w:t>
      </w:r>
      <w:proofErr w:type="spellEnd"/>
      <w:r w:rsidRPr="00F510BE">
        <w:rPr>
          <w:sz w:val="24"/>
          <w:vertAlign w:val="superscript"/>
        </w:rPr>
        <w:t>2+</w:t>
      </w:r>
      <w:proofErr w:type="spellStart"/>
      <w:r w:rsidRPr="00F510BE">
        <w:rPr>
          <w:sz w:val="24"/>
          <w:vertAlign w:val="subscript"/>
          <w:lang w:val="en-US"/>
        </w:rPr>
        <w:t>x</w:t>
      </w:r>
      <w:r w:rsidRPr="00F510BE">
        <w:rPr>
          <w:sz w:val="24"/>
          <w:lang w:val="en-US"/>
        </w:rPr>
        <w:t>BO</w:t>
      </w:r>
      <w:proofErr w:type="spellEnd"/>
      <w:r w:rsidRPr="00F510BE">
        <w:rPr>
          <w:sz w:val="24"/>
          <w:vertAlign w:val="subscript"/>
        </w:rPr>
        <w:t>5</w:t>
      </w:r>
      <w:r w:rsidRPr="00F510BE">
        <w:rPr>
          <w:sz w:val="24"/>
        </w:rPr>
        <w:t xml:space="preserve"> со структурой </w:t>
      </w:r>
      <w:proofErr w:type="spellStart"/>
      <w:r w:rsidRPr="00F510BE">
        <w:rPr>
          <w:sz w:val="24"/>
        </w:rPr>
        <w:t>людвигита</w:t>
      </w:r>
      <w:proofErr w:type="spellEnd"/>
      <w:r w:rsidRPr="00F510BE">
        <w:rPr>
          <w:sz w:val="24"/>
        </w:rPr>
        <w:t>. В элементарной ячейке людвигита содержится 12 ионов переходных металлов, которые занимают четыре кристаллографические позиции: 2</w:t>
      </w:r>
      <w:r w:rsidRPr="00F510BE">
        <w:rPr>
          <w:sz w:val="24"/>
          <w:lang w:val="en-US"/>
        </w:rPr>
        <w:t>a</w:t>
      </w:r>
      <w:r w:rsidRPr="00F510BE">
        <w:rPr>
          <w:sz w:val="24"/>
        </w:rPr>
        <w:t>, 2</w:t>
      </w:r>
      <w:r w:rsidRPr="00F510BE">
        <w:rPr>
          <w:sz w:val="24"/>
          <w:lang w:val="en-US"/>
        </w:rPr>
        <w:t>d</w:t>
      </w:r>
      <w:r w:rsidRPr="00F510BE">
        <w:rPr>
          <w:sz w:val="24"/>
        </w:rPr>
        <w:t>, 4</w:t>
      </w:r>
      <w:r w:rsidRPr="00F510BE">
        <w:rPr>
          <w:sz w:val="24"/>
          <w:lang w:val="en-US"/>
        </w:rPr>
        <w:t>g</w:t>
      </w:r>
      <w:r w:rsidRPr="00F510BE">
        <w:rPr>
          <w:sz w:val="24"/>
        </w:rPr>
        <w:t xml:space="preserve"> и 4</w:t>
      </w:r>
      <w:r w:rsidRPr="00F510BE">
        <w:rPr>
          <w:sz w:val="24"/>
          <w:lang w:val="en-US"/>
        </w:rPr>
        <w:t>h</w:t>
      </w:r>
      <w:r w:rsidRPr="00F510BE">
        <w:rPr>
          <w:sz w:val="24"/>
        </w:rPr>
        <w:t>.</w:t>
      </w:r>
    </w:p>
    <w:p w14:paraId="4B9278E9" w14:textId="10DC8D3C" w:rsidR="00F510BE" w:rsidRPr="00F510BE" w:rsidRDefault="00F510BE" w:rsidP="00D1116D">
      <w:pPr>
        <w:ind w:firstLine="397"/>
        <w:jc w:val="both"/>
      </w:pPr>
      <w:r w:rsidRPr="00F510BE">
        <w:t xml:space="preserve">С помощью программного пакета </w:t>
      </w:r>
      <w:r w:rsidRPr="00F510BE">
        <w:rPr>
          <w:lang w:val="en-US"/>
        </w:rPr>
        <w:t>Wien</w:t>
      </w:r>
      <w:r w:rsidRPr="00F510BE">
        <w:t>2</w:t>
      </w:r>
      <w:r w:rsidRPr="00F510BE">
        <w:rPr>
          <w:lang w:val="en-US"/>
        </w:rPr>
        <w:t>K</w:t>
      </w:r>
      <w:r w:rsidRPr="00F510BE">
        <w:t xml:space="preserve"> мы </w:t>
      </w:r>
      <w:bookmarkStart w:id="0" w:name="_Hlk176979889"/>
      <w:r w:rsidRPr="00F510BE">
        <w:t>вычисляли полные энергии различных катионноупорядоченных конфигураций [1-3] для трех составов</w:t>
      </w:r>
      <w:bookmarkEnd w:id="0"/>
      <w:r w:rsidRPr="00F510BE">
        <w:t xml:space="preserve">: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0,25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1,75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 xml:space="preserve">,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 xml:space="preserve">,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0,75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1,25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 xml:space="preserve">. В первом составе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0,25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1,75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 xml:space="preserve"> один ион кобальта замещается на ион никеля, во втором составе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 xml:space="preserve"> два иона кобальта замещены ионами никеля, и в третьем составе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0,75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1,25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 xml:space="preserve"> три иона кобальта замещены ионами никеля. В таблице 1 представлены расчеты разности энергий для конфигураций состава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0,75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1,25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>.</w:t>
      </w:r>
    </w:p>
    <w:p w14:paraId="22DCBF5E" w14:textId="3F4B6C9C" w:rsidR="00CF6AF6" w:rsidRDefault="00CF6AF6" w:rsidP="003E3894">
      <w:pPr>
        <w:jc w:val="both"/>
      </w:pPr>
      <w:r w:rsidRPr="00F510BE">
        <w:t xml:space="preserve">Таблица 1. Вычисленные разности энергий различных </w:t>
      </w:r>
      <w:proofErr w:type="spellStart"/>
      <w:r w:rsidRPr="00F510BE">
        <w:t>катионноупорядоченных</w:t>
      </w:r>
      <w:proofErr w:type="spellEnd"/>
      <w:r w:rsidRPr="00F510BE">
        <w:t xml:space="preserve"> конфигураций по отношению к конфигурации с самой низкой энергией для состава </w:t>
      </w:r>
      <w:r w:rsidRPr="00F510BE">
        <w:rPr>
          <w:lang w:val="en-US"/>
        </w:rPr>
        <w:t>Co</w:t>
      </w:r>
      <w:r w:rsidRPr="00F510BE">
        <w:rPr>
          <w:vertAlign w:val="superscript"/>
        </w:rPr>
        <w:t>3+</w:t>
      </w:r>
      <w:r w:rsidRPr="00F510BE">
        <w:rPr>
          <w:lang w:val="en-US"/>
        </w:rPr>
        <w:t>Ni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0,75</w:t>
      </w:r>
      <w:r w:rsidRPr="00F510BE">
        <w:rPr>
          <w:lang w:val="en-US"/>
        </w:rPr>
        <w:t>Co</w:t>
      </w:r>
      <w:r w:rsidRPr="00F510BE">
        <w:rPr>
          <w:vertAlign w:val="superscript"/>
        </w:rPr>
        <w:t>2+</w:t>
      </w:r>
      <w:r w:rsidRPr="00F510BE">
        <w:rPr>
          <w:vertAlign w:val="subscript"/>
        </w:rPr>
        <w:t>1,25</w:t>
      </w:r>
      <w:r w:rsidRPr="00F510BE">
        <w:rPr>
          <w:lang w:val="en-US"/>
        </w:rPr>
        <w:t>BO</w:t>
      </w:r>
      <w:r w:rsidRPr="00F510BE">
        <w:rPr>
          <w:vertAlign w:val="subscript"/>
        </w:rPr>
        <w:t>5</w:t>
      </w:r>
      <w:r w:rsidRPr="00F510BE">
        <w:t>.</w:t>
      </w:r>
    </w:p>
    <w:tbl>
      <w:tblPr>
        <w:tblStyle w:val="ab"/>
        <w:tblW w:w="9073" w:type="dxa"/>
        <w:jc w:val="center"/>
        <w:tblLook w:val="04A0" w:firstRow="1" w:lastRow="0" w:firstColumn="1" w:lastColumn="0" w:noHBand="0" w:noVBand="1"/>
      </w:tblPr>
      <w:tblGrid>
        <w:gridCol w:w="485"/>
        <w:gridCol w:w="563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1839"/>
      </w:tblGrid>
      <w:tr w:rsidR="003E3894" w:rsidRPr="00F510BE" w14:paraId="7EC0B1B4" w14:textId="77777777" w:rsidTr="00A30152">
        <w:trPr>
          <w:jc w:val="center"/>
        </w:trPr>
        <w:tc>
          <w:tcPr>
            <w:tcW w:w="485" w:type="dxa"/>
          </w:tcPr>
          <w:p w14:paraId="4FB8969C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</w:tcPr>
          <w:p w14:paraId="7776BFB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2</w:t>
            </w:r>
            <w:r w:rsidRPr="00F510B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125" w:type="dxa"/>
            <w:gridSpan w:val="2"/>
          </w:tcPr>
          <w:p w14:paraId="21A53ED9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2d</w:t>
            </w:r>
          </w:p>
        </w:tc>
        <w:tc>
          <w:tcPr>
            <w:tcW w:w="2249" w:type="dxa"/>
            <w:gridSpan w:val="4"/>
          </w:tcPr>
          <w:p w14:paraId="5B68D862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4g</w:t>
            </w:r>
          </w:p>
        </w:tc>
        <w:tc>
          <w:tcPr>
            <w:tcW w:w="2250" w:type="dxa"/>
            <w:gridSpan w:val="4"/>
          </w:tcPr>
          <w:p w14:paraId="6042015D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4h</w:t>
            </w:r>
          </w:p>
        </w:tc>
        <w:tc>
          <w:tcPr>
            <w:tcW w:w="1839" w:type="dxa"/>
            <w:vMerge w:val="restart"/>
          </w:tcPr>
          <w:p w14:paraId="5F3B3DD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3E3894" w:rsidRPr="00F510BE" w14:paraId="25A29124" w14:textId="77777777" w:rsidTr="00A30152">
        <w:trPr>
          <w:jc w:val="center"/>
        </w:trPr>
        <w:tc>
          <w:tcPr>
            <w:tcW w:w="485" w:type="dxa"/>
          </w:tcPr>
          <w:p w14:paraId="416E3A9B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</w:rPr>
            </w:pPr>
            <w:r w:rsidRPr="00F510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3" w:type="dxa"/>
          </w:tcPr>
          <w:p w14:paraId="3CCB1BA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</w:rPr>
            </w:pPr>
            <w:r w:rsidRPr="00F51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</w:tcPr>
          <w:p w14:paraId="56F0E39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14:paraId="7257A60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</w:tcPr>
          <w:p w14:paraId="2788CDF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14:paraId="4651F61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</w:tcPr>
          <w:p w14:paraId="5159974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14:paraId="750D8C5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14:paraId="23CD774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</w:tcPr>
          <w:p w14:paraId="1C6626A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14:paraId="15E4B2AD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dxa"/>
          </w:tcPr>
          <w:p w14:paraId="01A7559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14:paraId="0B8A506E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9" w:type="dxa"/>
            <w:vMerge/>
          </w:tcPr>
          <w:p w14:paraId="543C3AA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894" w:rsidRPr="00F510BE" w14:paraId="57DF152F" w14:textId="77777777" w:rsidTr="00A30152">
        <w:trPr>
          <w:jc w:val="center"/>
        </w:trPr>
        <w:tc>
          <w:tcPr>
            <w:tcW w:w="485" w:type="dxa"/>
          </w:tcPr>
          <w:p w14:paraId="68A6CEEB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  <w:tc>
          <w:tcPr>
            <w:tcW w:w="563" w:type="dxa"/>
          </w:tcPr>
          <w:p w14:paraId="625CFA1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</w:t>
            </w:r>
          </w:p>
        </w:tc>
        <w:tc>
          <w:tcPr>
            <w:tcW w:w="562" w:type="dxa"/>
          </w:tcPr>
          <w:p w14:paraId="23F333B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</w:t>
            </w:r>
          </w:p>
        </w:tc>
        <w:tc>
          <w:tcPr>
            <w:tcW w:w="563" w:type="dxa"/>
          </w:tcPr>
          <w:p w14:paraId="441330B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2F40E2C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6747CCC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</w:t>
            </w:r>
          </w:p>
        </w:tc>
        <w:tc>
          <w:tcPr>
            <w:tcW w:w="563" w:type="dxa"/>
          </w:tcPr>
          <w:p w14:paraId="4887866B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123CA372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3B57077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3" w:type="dxa"/>
          </w:tcPr>
          <w:p w14:paraId="14C5F27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08F291D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5CD1FF8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3" w:type="dxa"/>
          </w:tcPr>
          <w:p w14:paraId="7F44EC1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1839" w:type="dxa"/>
          </w:tcPr>
          <w:p w14:paraId="1222B0A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</w:tr>
      <w:tr w:rsidR="003E3894" w:rsidRPr="00F510BE" w14:paraId="3CC246E4" w14:textId="77777777" w:rsidTr="00A30152">
        <w:trPr>
          <w:jc w:val="center"/>
        </w:trPr>
        <w:tc>
          <w:tcPr>
            <w:tcW w:w="485" w:type="dxa"/>
          </w:tcPr>
          <w:p w14:paraId="243CA03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3" w:type="dxa"/>
          </w:tcPr>
          <w:p w14:paraId="44DB2649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2658A33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317AA05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4866134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0EFD82CD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3" w:type="dxa"/>
          </w:tcPr>
          <w:p w14:paraId="2E8FB25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59B8779C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14D17FA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441A02CE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34EA5EF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1E4A2A89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1E4E867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1839" w:type="dxa"/>
          </w:tcPr>
          <w:p w14:paraId="45893BA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color w:val="000000"/>
              </w:rPr>
              <w:t>0,037859</w:t>
            </w:r>
          </w:p>
        </w:tc>
      </w:tr>
      <w:tr w:rsidR="003E3894" w:rsidRPr="00F510BE" w14:paraId="23D8E60C" w14:textId="77777777" w:rsidTr="00A30152">
        <w:trPr>
          <w:jc w:val="center"/>
        </w:trPr>
        <w:tc>
          <w:tcPr>
            <w:tcW w:w="485" w:type="dxa"/>
          </w:tcPr>
          <w:p w14:paraId="04266EC6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3" w:type="dxa"/>
          </w:tcPr>
          <w:p w14:paraId="5174628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78F451D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3" w:type="dxa"/>
          </w:tcPr>
          <w:p w14:paraId="4FF3C66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560EFA1D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179E1A2E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3" w:type="dxa"/>
          </w:tcPr>
          <w:p w14:paraId="275F22E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07CB3A7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1A8D7C7C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40ED517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6B5A8FA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0C45E292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7011B9E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1839" w:type="dxa"/>
          </w:tcPr>
          <w:p w14:paraId="7315BBF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color w:val="000000"/>
              </w:rPr>
              <w:t>0,036366</w:t>
            </w:r>
          </w:p>
        </w:tc>
      </w:tr>
      <w:tr w:rsidR="003E3894" w:rsidRPr="00F510BE" w14:paraId="2780B1A4" w14:textId="77777777" w:rsidTr="00A30152">
        <w:trPr>
          <w:jc w:val="center"/>
        </w:trPr>
        <w:tc>
          <w:tcPr>
            <w:tcW w:w="485" w:type="dxa"/>
          </w:tcPr>
          <w:p w14:paraId="52FE22D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4</w:t>
            </w:r>
          </w:p>
        </w:tc>
        <w:tc>
          <w:tcPr>
            <w:tcW w:w="563" w:type="dxa"/>
          </w:tcPr>
          <w:p w14:paraId="7A8A783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2D323949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</w:t>
            </w:r>
          </w:p>
        </w:tc>
        <w:tc>
          <w:tcPr>
            <w:tcW w:w="563" w:type="dxa"/>
          </w:tcPr>
          <w:p w14:paraId="7ACC69A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0EFD239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204B83D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3" w:type="dxa"/>
          </w:tcPr>
          <w:p w14:paraId="0C0CBD99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5FD253CC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</w:t>
            </w:r>
          </w:p>
        </w:tc>
        <w:tc>
          <w:tcPr>
            <w:tcW w:w="562" w:type="dxa"/>
          </w:tcPr>
          <w:p w14:paraId="22E5A25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</w:t>
            </w:r>
          </w:p>
        </w:tc>
        <w:tc>
          <w:tcPr>
            <w:tcW w:w="563" w:type="dxa"/>
          </w:tcPr>
          <w:p w14:paraId="5E908B7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6A42204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2" w:type="dxa"/>
          </w:tcPr>
          <w:p w14:paraId="05DC2BEB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563" w:type="dxa"/>
          </w:tcPr>
          <w:p w14:paraId="6A8D82B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510BE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</w:p>
        </w:tc>
        <w:tc>
          <w:tcPr>
            <w:tcW w:w="1839" w:type="dxa"/>
          </w:tcPr>
          <w:p w14:paraId="51DD07C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color w:val="000000"/>
              </w:rPr>
              <w:t>0,000383</w:t>
            </w:r>
          </w:p>
        </w:tc>
      </w:tr>
      <w:tr w:rsidR="003E3894" w:rsidRPr="00F510BE" w14:paraId="13A96F2F" w14:textId="77777777" w:rsidTr="00A30152">
        <w:trPr>
          <w:jc w:val="center"/>
        </w:trPr>
        <w:tc>
          <w:tcPr>
            <w:tcW w:w="485" w:type="dxa"/>
          </w:tcPr>
          <w:p w14:paraId="0F2BB19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3" w:type="dxa"/>
          </w:tcPr>
          <w:p w14:paraId="1A483BCE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602B1AC9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3" w:type="dxa"/>
          </w:tcPr>
          <w:p w14:paraId="70AF7FC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17C5478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0655472F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10987A5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449A3226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6A82ADC6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32517A32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7AC98DE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2155CA89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7347A7BC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1839" w:type="dxa"/>
          </w:tcPr>
          <w:p w14:paraId="1EFAB97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color w:val="000000"/>
              </w:rPr>
              <w:t>0,032364</w:t>
            </w:r>
          </w:p>
        </w:tc>
      </w:tr>
      <w:tr w:rsidR="003E3894" w:rsidRPr="00F510BE" w14:paraId="10779414" w14:textId="77777777" w:rsidTr="00A30152">
        <w:trPr>
          <w:jc w:val="center"/>
        </w:trPr>
        <w:tc>
          <w:tcPr>
            <w:tcW w:w="485" w:type="dxa"/>
          </w:tcPr>
          <w:p w14:paraId="661B21F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3" w:type="dxa"/>
          </w:tcPr>
          <w:p w14:paraId="39F2A39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2C7A03A3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5FEA57C2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3C359B9F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6F9FFD0C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67BBB0D7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267C0F22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2" w:type="dxa"/>
          </w:tcPr>
          <w:p w14:paraId="005D5BD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18988AA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2F0B790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662E629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1C88A8CD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1839" w:type="dxa"/>
          </w:tcPr>
          <w:p w14:paraId="41C07C9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color w:val="000000"/>
              </w:rPr>
              <w:t>0,032362</w:t>
            </w:r>
          </w:p>
        </w:tc>
      </w:tr>
      <w:tr w:rsidR="003E3894" w:rsidRPr="00F510BE" w14:paraId="3ABCD733" w14:textId="77777777" w:rsidTr="00A30152">
        <w:trPr>
          <w:jc w:val="center"/>
        </w:trPr>
        <w:tc>
          <w:tcPr>
            <w:tcW w:w="485" w:type="dxa"/>
          </w:tcPr>
          <w:p w14:paraId="56788F1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3" w:type="dxa"/>
          </w:tcPr>
          <w:p w14:paraId="6A165EAA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773A7C8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3" w:type="dxa"/>
          </w:tcPr>
          <w:p w14:paraId="19C7CF36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21651CD1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3F0F3B5E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3" w:type="dxa"/>
          </w:tcPr>
          <w:p w14:paraId="46655CE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39A96534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329C5595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b/>
                <w:bCs/>
                <w:lang w:val="en-US"/>
              </w:rPr>
              <w:t>Ni</w:t>
            </w:r>
          </w:p>
        </w:tc>
        <w:tc>
          <w:tcPr>
            <w:tcW w:w="563" w:type="dxa"/>
          </w:tcPr>
          <w:p w14:paraId="328BF8DD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3ED717EB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2" w:type="dxa"/>
          </w:tcPr>
          <w:p w14:paraId="5CBD5FD8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563" w:type="dxa"/>
          </w:tcPr>
          <w:p w14:paraId="6812DAA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1839" w:type="dxa"/>
          </w:tcPr>
          <w:p w14:paraId="365A2150" w14:textId="77777777" w:rsidR="003E3894" w:rsidRPr="00F510BE" w:rsidRDefault="003E3894" w:rsidP="00A30152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10BE">
              <w:rPr>
                <w:rFonts w:ascii="Times New Roman" w:hAnsi="Times New Roman" w:cs="Times New Roman"/>
                <w:color w:val="000000"/>
              </w:rPr>
              <w:t>0,032373</w:t>
            </w:r>
          </w:p>
        </w:tc>
      </w:tr>
    </w:tbl>
    <w:p w14:paraId="51DCCC01" w14:textId="77777777" w:rsidR="00F510BE" w:rsidRDefault="00F510BE" w:rsidP="00D1116D">
      <w:pPr>
        <w:pStyle w:val="14"/>
        <w:spacing w:before="0"/>
        <w:ind w:firstLine="397"/>
        <w:rPr>
          <w:sz w:val="24"/>
        </w:rPr>
      </w:pPr>
      <w:r w:rsidRPr="00F510BE">
        <w:rPr>
          <w:sz w:val="24"/>
        </w:rPr>
        <w:t xml:space="preserve">В рамках </w:t>
      </w:r>
      <w:proofErr w:type="spellStart"/>
      <w:r w:rsidRPr="00F510BE">
        <w:rPr>
          <w:sz w:val="24"/>
        </w:rPr>
        <w:t>первопринципного</w:t>
      </w:r>
      <w:proofErr w:type="spellEnd"/>
      <w:r w:rsidRPr="00F510BE">
        <w:rPr>
          <w:sz w:val="24"/>
        </w:rPr>
        <w:t xml:space="preserve"> расчета энергий различных катионноупорядоченных конфигураций было выявлено, что ионы никеля предпочитают замещать ионы кобальта в позициях 2</w:t>
      </w:r>
      <w:r w:rsidRPr="00F510BE">
        <w:rPr>
          <w:sz w:val="24"/>
          <w:lang w:val="en-US"/>
        </w:rPr>
        <w:t>a</w:t>
      </w:r>
      <w:r w:rsidRPr="00F510BE">
        <w:rPr>
          <w:sz w:val="24"/>
        </w:rPr>
        <w:t xml:space="preserve"> и 4</w:t>
      </w:r>
      <w:r w:rsidRPr="00F510BE">
        <w:rPr>
          <w:sz w:val="24"/>
          <w:lang w:val="en-US"/>
        </w:rPr>
        <w:t>g</w:t>
      </w:r>
      <w:r w:rsidRPr="00F510BE">
        <w:rPr>
          <w:sz w:val="24"/>
        </w:rPr>
        <w:t>.</w:t>
      </w:r>
    </w:p>
    <w:p w14:paraId="75BBB19A" w14:textId="44DAD2D5" w:rsidR="0044656F" w:rsidRPr="00E01E87" w:rsidRDefault="0044656F" w:rsidP="00D1116D">
      <w:pPr>
        <w:pStyle w:val="14"/>
        <w:spacing w:before="0"/>
        <w:ind w:firstLine="397"/>
        <w:rPr>
          <w:sz w:val="24"/>
        </w:rPr>
      </w:pPr>
      <w:r>
        <w:rPr>
          <w:sz w:val="24"/>
        </w:rPr>
        <w:t xml:space="preserve">Исследование магнитных свойств двух соединений </w:t>
      </w:r>
      <w:r w:rsidRPr="00937E12">
        <w:rPr>
          <w:sz w:val="24"/>
        </w:rPr>
        <w:t>Co</w:t>
      </w:r>
      <w:r w:rsidRPr="00937E12">
        <w:rPr>
          <w:sz w:val="24"/>
          <w:vertAlign w:val="superscript"/>
        </w:rPr>
        <w:t>3+</w:t>
      </w:r>
      <w:r w:rsidRPr="00937E12">
        <w:rPr>
          <w:sz w:val="24"/>
        </w:rPr>
        <w:t>Ni</w:t>
      </w:r>
      <w:r w:rsidRPr="00937E12">
        <w:rPr>
          <w:sz w:val="24"/>
          <w:vertAlign w:val="superscript"/>
        </w:rPr>
        <w:t>2+</w:t>
      </w:r>
      <w:r w:rsidRPr="00937E12">
        <w:rPr>
          <w:sz w:val="24"/>
          <w:vertAlign w:val="subscript"/>
        </w:rPr>
        <w:t>0,33</w:t>
      </w:r>
      <w:r w:rsidRPr="00937E12">
        <w:rPr>
          <w:sz w:val="24"/>
        </w:rPr>
        <w:t>Co</w:t>
      </w:r>
      <w:r w:rsidRPr="00937E12">
        <w:rPr>
          <w:sz w:val="24"/>
          <w:vertAlign w:val="superscript"/>
        </w:rPr>
        <w:t>2+</w:t>
      </w:r>
      <w:r w:rsidRPr="00937E12">
        <w:rPr>
          <w:sz w:val="24"/>
          <w:vertAlign w:val="subscript"/>
        </w:rPr>
        <w:t>1,67</w:t>
      </w:r>
      <w:r w:rsidRPr="00937E12">
        <w:rPr>
          <w:sz w:val="24"/>
        </w:rPr>
        <w:t>BO</w:t>
      </w:r>
      <w:r w:rsidRPr="00937E12">
        <w:rPr>
          <w:sz w:val="24"/>
          <w:vertAlign w:val="subscript"/>
        </w:rPr>
        <w:t>5</w:t>
      </w:r>
      <w:r w:rsidRPr="00937E12">
        <w:rPr>
          <w:sz w:val="24"/>
        </w:rPr>
        <w:t xml:space="preserve"> и Co</w:t>
      </w:r>
      <w:r w:rsidRPr="00937E12">
        <w:rPr>
          <w:sz w:val="24"/>
          <w:vertAlign w:val="superscript"/>
        </w:rPr>
        <w:t>3+</w:t>
      </w:r>
      <w:r w:rsidRPr="00937E12">
        <w:rPr>
          <w:sz w:val="24"/>
        </w:rPr>
        <w:t>Ni</w:t>
      </w:r>
      <w:r w:rsidRPr="00937E12">
        <w:rPr>
          <w:sz w:val="24"/>
          <w:vertAlign w:val="superscript"/>
        </w:rPr>
        <w:t>2+</w:t>
      </w:r>
      <w:r w:rsidRPr="00937E12">
        <w:rPr>
          <w:sz w:val="24"/>
          <w:vertAlign w:val="subscript"/>
        </w:rPr>
        <w:t>0,59</w:t>
      </w:r>
      <w:r w:rsidRPr="00937E12">
        <w:rPr>
          <w:sz w:val="24"/>
        </w:rPr>
        <w:t>Co</w:t>
      </w:r>
      <w:r w:rsidRPr="00937E12">
        <w:rPr>
          <w:sz w:val="24"/>
          <w:vertAlign w:val="superscript"/>
        </w:rPr>
        <w:t>2+</w:t>
      </w:r>
      <w:r w:rsidRPr="00937E12">
        <w:rPr>
          <w:sz w:val="24"/>
          <w:vertAlign w:val="subscript"/>
        </w:rPr>
        <w:t>1,41</w:t>
      </w:r>
      <w:r w:rsidRPr="00937E12">
        <w:rPr>
          <w:sz w:val="24"/>
        </w:rPr>
        <w:t>BO</w:t>
      </w:r>
      <w:r w:rsidRPr="00937E12">
        <w:rPr>
          <w:sz w:val="24"/>
          <w:vertAlign w:val="subscript"/>
        </w:rPr>
        <w:t>5</w:t>
      </w:r>
      <w:r>
        <w:rPr>
          <w:sz w:val="24"/>
        </w:rPr>
        <w:t xml:space="preserve"> показали, что оба соединения являются ферримагнетиками и температуры магнитного упорядочения мало отличаются от температуры магнитного упорядочения </w:t>
      </w:r>
      <w:r w:rsidRPr="00937E12">
        <w:rPr>
          <w:sz w:val="24"/>
        </w:rPr>
        <w:t>Co</w:t>
      </w:r>
      <w:r w:rsidRPr="00937E12">
        <w:rPr>
          <w:sz w:val="24"/>
          <w:vertAlign w:val="superscript"/>
        </w:rPr>
        <w:t>3+</w:t>
      </w:r>
      <w:r w:rsidRPr="00937E12">
        <w:rPr>
          <w:sz w:val="24"/>
        </w:rPr>
        <w:t>Co</w:t>
      </w:r>
      <w:r w:rsidRPr="00937E12">
        <w:rPr>
          <w:sz w:val="24"/>
          <w:vertAlign w:val="superscript"/>
        </w:rPr>
        <w:t>2+</w:t>
      </w:r>
      <w:r>
        <w:rPr>
          <w:sz w:val="24"/>
          <w:vertAlign w:val="subscript"/>
        </w:rPr>
        <w:t>2</w:t>
      </w:r>
      <w:r w:rsidRPr="00937E12">
        <w:rPr>
          <w:sz w:val="24"/>
        </w:rPr>
        <w:t>BO</w:t>
      </w:r>
      <w:r w:rsidRPr="00937E12">
        <w:rPr>
          <w:sz w:val="24"/>
          <w:vertAlign w:val="subscript"/>
        </w:rPr>
        <w:t>5</w:t>
      </w:r>
      <w:r>
        <w:rPr>
          <w:sz w:val="24"/>
        </w:rPr>
        <w:t>.</w:t>
      </w:r>
    </w:p>
    <w:p w14:paraId="64B45DD9" w14:textId="41F43D34" w:rsidR="00F510BE" w:rsidRPr="00D1116D" w:rsidRDefault="00F510BE" w:rsidP="00D1116D">
      <w:pPr>
        <w:pStyle w:val="14"/>
        <w:spacing w:before="0"/>
        <w:ind w:firstLine="397"/>
        <w:rPr>
          <w:i/>
          <w:sz w:val="24"/>
        </w:rPr>
      </w:pPr>
      <w:r w:rsidRPr="00D1116D">
        <w:rPr>
          <w:i/>
          <w:sz w:val="24"/>
        </w:rPr>
        <w:t>Исследование выполнено при поддержке Российского научного фонда и Красноярского краевого фонда поддержки научной и научно-технической деятельности, проект № 23-12-20012 (https://rscf.ru/project/23-12-20012/).</w:t>
      </w:r>
    </w:p>
    <w:p w14:paraId="3A89D2BE" w14:textId="5C16C001" w:rsidR="00F510BE" w:rsidRPr="00F510BE" w:rsidRDefault="00F510BE" w:rsidP="00F510BE">
      <w:pPr>
        <w:pStyle w:val="19"/>
        <w:spacing w:before="0"/>
        <w:jc w:val="center"/>
        <w:rPr>
          <w:b/>
          <w:bCs/>
          <w:sz w:val="24"/>
          <w:lang w:val="en-US"/>
        </w:rPr>
      </w:pPr>
      <w:r w:rsidRPr="00F510BE">
        <w:rPr>
          <w:b/>
          <w:bCs/>
          <w:sz w:val="24"/>
        </w:rPr>
        <w:t>Литература</w:t>
      </w:r>
    </w:p>
    <w:p w14:paraId="5381A313" w14:textId="77777777" w:rsidR="00D1116D" w:rsidRDefault="00F510BE" w:rsidP="0087456C">
      <w:pPr>
        <w:jc w:val="both"/>
        <w:rPr>
          <w:lang w:val="en-US"/>
        </w:rPr>
      </w:pPr>
      <w:r w:rsidRPr="00F510BE">
        <w:rPr>
          <w:lang w:val="en-US"/>
        </w:rPr>
        <w:t>1. P. Blaha, K. Schwarz, F. Tran, R. Laskowski, G. Madsen, L. Marks, WIEN2k: an APW +lo program for calculating the properties of solids, J. Chem. Phys. 152 (2020) 074101.</w:t>
      </w:r>
    </w:p>
    <w:p w14:paraId="3CA7C8BF" w14:textId="77777777" w:rsidR="00D1116D" w:rsidRDefault="00F510BE" w:rsidP="0087456C">
      <w:pPr>
        <w:jc w:val="both"/>
        <w:rPr>
          <w:lang w:val="en-US"/>
        </w:rPr>
      </w:pPr>
      <w:r w:rsidRPr="00F510BE">
        <w:rPr>
          <w:lang w:val="en-US"/>
        </w:rPr>
        <w:t>2. J. Perdew, Y. Wang, Accurate and simple analytic representation of the electron-gas correlation energy, Phys. Rev. B 45 (1992) 13244.</w:t>
      </w:r>
    </w:p>
    <w:p w14:paraId="66937EFF" w14:textId="77777777" w:rsidR="00F510BE" w:rsidRDefault="00F510BE" w:rsidP="0087456C">
      <w:pPr>
        <w:jc w:val="both"/>
        <w:rPr>
          <w:lang w:val="en-US"/>
        </w:rPr>
      </w:pPr>
      <w:r w:rsidRPr="00F510BE">
        <w:rPr>
          <w:lang w:val="en-US"/>
        </w:rPr>
        <w:t xml:space="preserve">3. J.P. Perdew, K. Burke, M. </w:t>
      </w:r>
      <w:proofErr w:type="spellStart"/>
      <w:r w:rsidRPr="00F510BE">
        <w:rPr>
          <w:lang w:val="en-US"/>
        </w:rPr>
        <w:t>Ernzerhof</w:t>
      </w:r>
      <w:proofErr w:type="spellEnd"/>
      <w:r w:rsidRPr="00F510BE">
        <w:rPr>
          <w:lang w:val="en-US"/>
        </w:rPr>
        <w:t xml:space="preserve">, </w:t>
      </w:r>
      <w:proofErr w:type="gramStart"/>
      <w:r w:rsidRPr="00F510BE">
        <w:rPr>
          <w:lang w:val="en-US"/>
        </w:rPr>
        <w:t>Generalized</w:t>
      </w:r>
      <w:proofErr w:type="gramEnd"/>
      <w:r w:rsidRPr="00F510BE">
        <w:rPr>
          <w:lang w:val="en-US"/>
        </w:rPr>
        <w:t xml:space="preserve"> gradient approximation made simple, Phys. Rev. Lett. 77 (18) (1996) 3865.</w:t>
      </w:r>
    </w:p>
    <w:sectPr w:rsidR="00F510BE" w:rsidSect="00D1116D">
      <w:pgSz w:w="11906" w:h="16838"/>
      <w:pgMar w:top="1134" w:right="1361" w:bottom="1134" w:left="1361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4535"/>
    <w:multiLevelType w:val="hybridMultilevel"/>
    <w:tmpl w:val="6FB83FBA"/>
    <w:lvl w:ilvl="0" w:tplc="4C7ED1EE">
      <w:start w:val="1"/>
      <w:numFmt w:val="bullet"/>
      <w:pStyle w:val="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E10C5B"/>
    <w:multiLevelType w:val="hybridMultilevel"/>
    <w:tmpl w:val="3C6C752C"/>
    <w:lvl w:ilvl="0" w:tplc="EE1AFEEC">
      <w:start w:val="1"/>
      <w:numFmt w:val="decimal"/>
      <w:pStyle w:val="10"/>
      <w:lvlText w:val="[%1]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80F0A"/>
    <w:multiLevelType w:val="hybridMultilevel"/>
    <w:tmpl w:val="0DACE008"/>
    <w:lvl w:ilvl="0" w:tplc="2D00BC80">
      <w:start w:val="1"/>
      <w:numFmt w:val="decimal"/>
      <w:pStyle w:val="11"/>
      <w:lvlText w:val="%1."/>
      <w:lvlJc w:val="left"/>
      <w:pPr>
        <w:tabs>
          <w:tab w:val="num" w:pos="794"/>
        </w:tabs>
        <w:ind w:left="0" w:firstLine="567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737600">
    <w:abstractNumId w:val="1"/>
  </w:num>
  <w:num w:numId="2" w16cid:durableId="1647314467">
    <w:abstractNumId w:val="1"/>
  </w:num>
  <w:num w:numId="3" w16cid:durableId="1321539711">
    <w:abstractNumId w:val="2"/>
  </w:num>
  <w:num w:numId="4" w16cid:durableId="2052262742">
    <w:abstractNumId w:val="2"/>
  </w:num>
  <w:num w:numId="5" w16cid:durableId="1599554669">
    <w:abstractNumId w:val="2"/>
  </w:num>
  <w:num w:numId="6" w16cid:durableId="1560244662">
    <w:abstractNumId w:val="1"/>
  </w:num>
  <w:num w:numId="7" w16cid:durableId="92248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70"/>
    <w:rsid w:val="00020FAC"/>
    <w:rsid w:val="0003122D"/>
    <w:rsid w:val="00066C0B"/>
    <w:rsid w:val="00073A32"/>
    <w:rsid w:val="00077012"/>
    <w:rsid w:val="0008195E"/>
    <w:rsid w:val="0008336D"/>
    <w:rsid w:val="000863CC"/>
    <w:rsid w:val="000A6370"/>
    <w:rsid w:val="000F2CD8"/>
    <w:rsid w:val="000F5E03"/>
    <w:rsid w:val="001148C3"/>
    <w:rsid w:val="0013076F"/>
    <w:rsid w:val="00137399"/>
    <w:rsid w:val="00150614"/>
    <w:rsid w:val="00162ECB"/>
    <w:rsid w:val="00166C04"/>
    <w:rsid w:val="001A0681"/>
    <w:rsid w:val="00201C35"/>
    <w:rsid w:val="00216DD2"/>
    <w:rsid w:val="00265520"/>
    <w:rsid w:val="00270E39"/>
    <w:rsid w:val="002757C4"/>
    <w:rsid w:val="00286055"/>
    <w:rsid w:val="002965EB"/>
    <w:rsid w:val="00297EF5"/>
    <w:rsid w:val="002B4629"/>
    <w:rsid w:val="002B68F4"/>
    <w:rsid w:val="002E2EC9"/>
    <w:rsid w:val="00320A7F"/>
    <w:rsid w:val="00321134"/>
    <w:rsid w:val="0037424B"/>
    <w:rsid w:val="00386D53"/>
    <w:rsid w:val="00395591"/>
    <w:rsid w:val="003A0584"/>
    <w:rsid w:val="003C102C"/>
    <w:rsid w:val="003C1212"/>
    <w:rsid w:val="003D236E"/>
    <w:rsid w:val="003E3894"/>
    <w:rsid w:val="0040651B"/>
    <w:rsid w:val="00434258"/>
    <w:rsid w:val="0044656F"/>
    <w:rsid w:val="00483282"/>
    <w:rsid w:val="004B0DCB"/>
    <w:rsid w:val="004E2200"/>
    <w:rsid w:val="004E434E"/>
    <w:rsid w:val="004F0349"/>
    <w:rsid w:val="00500CEB"/>
    <w:rsid w:val="00504BD1"/>
    <w:rsid w:val="00510A4B"/>
    <w:rsid w:val="00532B4C"/>
    <w:rsid w:val="00546FCE"/>
    <w:rsid w:val="00550BB5"/>
    <w:rsid w:val="00557934"/>
    <w:rsid w:val="005A1E88"/>
    <w:rsid w:val="00660676"/>
    <w:rsid w:val="00685087"/>
    <w:rsid w:val="00686F86"/>
    <w:rsid w:val="006A6049"/>
    <w:rsid w:val="006A637D"/>
    <w:rsid w:val="006B6891"/>
    <w:rsid w:val="006E46A9"/>
    <w:rsid w:val="006E77DD"/>
    <w:rsid w:val="00710029"/>
    <w:rsid w:val="00727894"/>
    <w:rsid w:val="007726F5"/>
    <w:rsid w:val="007F4348"/>
    <w:rsid w:val="00802D47"/>
    <w:rsid w:val="00855EAB"/>
    <w:rsid w:val="00872E44"/>
    <w:rsid w:val="0087456C"/>
    <w:rsid w:val="00884268"/>
    <w:rsid w:val="008A4770"/>
    <w:rsid w:val="008E580F"/>
    <w:rsid w:val="008F605C"/>
    <w:rsid w:val="00902FFD"/>
    <w:rsid w:val="00904449"/>
    <w:rsid w:val="00922D10"/>
    <w:rsid w:val="00944AB8"/>
    <w:rsid w:val="0095624D"/>
    <w:rsid w:val="00970247"/>
    <w:rsid w:val="009712C4"/>
    <w:rsid w:val="0099263B"/>
    <w:rsid w:val="009D4931"/>
    <w:rsid w:val="009E1F2C"/>
    <w:rsid w:val="009F6A45"/>
    <w:rsid w:val="00A03227"/>
    <w:rsid w:val="00A10E61"/>
    <w:rsid w:val="00A37DB0"/>
    <w:rsid w:val="00A50D72"/>
    <w:rsid w:val="00A604F1"/>
    <w:rsid w:val="00A7121F"/>
    <w:rsid w:val="00A751CB"/>
    <w:rsid w:val="00A77DCA"/>
    <w:rsid w:val="00AD49E4"/>
    <w:rsid w:val="00AF1563"/>
    <w:rsid w:val="00AF4F04"/>
    <w:rsid w:val="00B24D5D"/>
    <w:rsid w:val="00B6443E"/>
    <w:rsid w:val="00BB2DFC"/>
    <w:rsid w:val="00BB512E"/>
    <w:rsid w:val="00BD56AF"/>
    <w:rsid w:val="00BF63A0"/>
    <w:rsid w:val="00C0567B"/>
    <w:rsid w:val="00C30C81"/>
    <w:rsid w:val="00C31AE0"/>
    <w:rsid w:val="00C3388C"/>
    <w:rsid w:val="00C5436B"/>
    <w:rsid w:val="00C77899"/>
    <w:rsid w:val="00CB2817"/>
    <w:rsid w:val="00CD278A"/>
    <w:rsid w:val="00CD39C1"/>
    <w:rsid w:val="00CF6AF6"/>
    <w:rsid w:val="00D062C5"/>
    <w:rsid w:val="00D1116D"/>
    <w:rsid w:val="00D224C0"/>
    <w:rsid w:val="00D34504"/>
    <w:rsid w:val="00D44E45"/>
    <w:rsid w:val="00D46A69"/>
    <w:rsid w:val="00D763F5"/>
    <w:rsid w:val="00D94192"/>
    <w:rsid w:val="00D963C3"/>
    <w:rsid w:val="00DD5FFC"/>
    <w:rsid w:val="00E01E87"/>
    <w:rsid w:val="00E519C4"/>
    <w:rsid w:val="00E54E16"/>
    <w:rsid w:val="00E562B8"/>
    <w:rsid w:val="00E610E2"/>
    <w:rsid w:val="00E763A8"/>
    <w:rsid w:val="00E845AC"/>
    <w:rsid w:val="00EF50A6"/>
    <w:rsid w:val="00F34351"/>
    <w:rsid w:val="00F44E83"/>
    <w:rsid w:val="00F510BE"/>
    <w:rsid w:val="00F61479"/>
    <w:rsid w:val="00F712D9"/>
    <w:rsid w:val="00FF1C63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1779DA"/>
  <w15:docId w15:val="{27035504-B31A-4DF7-978F-325DF649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2">
    <w:name w:val="heading 1"/>
    <w:basedOn w:val="a"/>
    <w:next w:val="a"/>
    <w:link w:val="13"/>
    <w:qFormat/>
    <w:rsid w:val="00A604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9D4931"/>
    <w:pPr>
      <w:keepNext/>
      <w:tabs>
        <w:tab w:val="left" w:pos="567"/>
      </w:tabs>
      <w:autoSpaceDE w:val="0"/>
      <w:autoSpaceDN w:val="0"/>
      <w:jc w:val="center"/>
      <w:outlineLvl w:val="2"/>
    </w:pPr>
    <w:rPr>
      <w:b/>
      <w:bCs/>
      <w:i/>
      <w:iCs/>
    </w:rPr>
  </w:style>
  <w:style w:type="paragraph" w:styleId="5">
    <w:name w:val="heading 5"/>
    <w:basedOn w:val="a"/>
    <w:next w:val="a"/>
    <w:qFormat/>
    <w:rsid w:val="009D4931"/>
    <w:pPr>
      <w:keepNext/>
      <w:autoSpaceDE w:val="0"/>
      <w:autoSpaceDN w:val="0"/>
      <w:jc w:val="center"/>
      <w:outlineLvl w:val="4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екст доклада(1)"/>
    <w:basedOn w:val="a"/>
    <w:link w:val="15"/>
    <w:rsid w:val="00BD56AF"/>
    <w:pPr>
      <w:spacing w:before="120"/>
      <w:ind w:firstLine="567"/>
      <w:jc w:val="both"/>
    </w:pPr>
    <w:rPr>
      <w:sz w:val="20"/>
    </w:rPr>
  </w:style>
  <w:style w:type="paragraph" w:customStyle="1" w:styleId="30">
    <w:name w:val="(3) Название доклада"/>
    <w:basedOn w:val="a"/>
    <w:next w:val="4"/>
    <w:rsid w:val="005A1E88"/>
    <w:pPr>
      <w:keepNext/>
      <w:keepLines/>
      <w:jc w:val="center"/>
    </w:pPr>
    <w:rPr>
      <w:b/>
    </w:rPr>
  </w:style>
  <w:style w:type="paragraph" w:customStyle="1" w:styleId="4">
    <w:name w:val="(4) ФИО докладчика"/>
    <w:basedOn w:val="a"/>
    <w:next w:val="50"/>
    <w:rsid w:val="005A1E88"/>
    <w:pPr>
      <w:keepNext/>
      <w:keepLines/>
      <w:jc w:val="center"/>
    </w:pPr>
    <w:rPr>
      <w:b/>
      <w:i/>
      <w:sz w:val="22"/>
    </w:rPr>
  </w:style>
  <w:style w:type="paragraph" w:customStyle="1" w:styleId="50">
    <w:name w:val="(5) ФИО соавторов"/>
    <w:basedOn w:val="a"/>
    <w:next w:val="6"/>
    <w:rsid w:val="005A1E88"/>
    <w:pPr>
      <w:keepNext/>
      <w:keepLines/>
      <w:jc w:val="center"/>
    </w:pPr>
    <w:rPr>
      <w:b/>
      <w:i/>
      <w:sz w:val="18"/>
    </w:rPr>
  </w:style>
  <w:style w:type="paragraph" w:customStyle="1" w:styleId="6">
    <w:name w:val="(6) Название ВУЗа"/>
    <w:basedOn w:val="a"/>
    <w:next w:val="7"/>
    <w:rsid w:val="005A1E88"/>
    <w:pPr>
      <w:keepNext/>
      <w:keepLines/>
      <w:jc w:val="center"/>
    </w:pPr>
    <w:rPr>
      <w:i/>
    </w:rPr>
  </w:style>
  <w:style w:type="paragraph" w:customStyle="1" w:styleId="7">
    <w:name w:val="(7) Научный руководитель"/>
    <w:basedOn w:val="a"/>
    <w:next w:val="8e-mail"/>
    <w:rsid w:val="005A1E88"/>
    <w:pPr>
      <w:keepNext/>
      <w:keepLines/>
      <w:jc w:val="center"/>
    </w:pPr>
    <w:rPr>
      <w:i/>
      <w:sz w:val="20"/>
    </w:rPr>
  </w:style>
  <w:style w:type="paragraph" w:customStyle="1" w:styleId="8e-mail">
    <w:name w:val="(8) e-mail автора"/>
    <w:basedOn w:val="a"/>
    <w:next w:val="14"/>
    <w:rsid w:val="005A1E88"/>
    <w:pPr>
      <w:keepNext/>
      <w:keepLines/>
      <w:spacing w:after="240"/>
      <w:jc w:val="center"/>
    </w:pPr>
    <w:rPr>
      <w:i/>
      <w:sz w:val="20"/>
      <w:u w:val="single"/>
    </w:rPr>
  </w:style>
  <w:style w:type="paragraph" w:customStyle="1" w:styleId="16">
    <w:name w:val="Список литературы(1)"/>
    <w:basedOn w:val="a"/>
    <w:rsid w:val="00BD56AF"/>
    <w:pPr>
      <w:jc w:val="both"/>
    </w:pPr>
    <w:rPr>
      <w:i/>
      <w:sz w:val="18"/>
    </w:rPr>
  </w:style>
  <w:style w:type="paragraph" w:customStyle="1" w:styleId="10">
    <w:name w:val="Список литературы нумерованный(1)"/>
    <w:basedOn w:val="16"/>
    <w:rsid w:val="005A1E88"/>
    <w:pPr>
      <w:numPr>
        <w:numId w:val="6"/>
      </w:numPr>
    </w:pPr>
  </w:style>
  <w:style w:type="paragraph" w:customStyle="1" w:styleId="17">
    <w:name w:val="Подпись под рисунком(1)"/>
    <w:basedOn w:val="a"/>
    <w:rsid w:val="00AF1563"/>
    <w:pPr>
      <w:jc w:val="center"/>
    </w:pPr>
    <w:rPr>
      <w:i/>
      <w:sz w:val="20"/>
    </w:rPr>
  </w:style>
  <w:style w:type="paragraph" w:customStyle="1" w:styleId="11">
    <w:name w:val="Нумерованный(1)"/>
    <w:basedOn w:val="14"/>
    <w:rsid w:val="00A50D72"/>
    <w:pPr>
      <w:numPr>
        <w:numId w:val="5"/>
      </w:numPr>
    </w:pPr>
  </w:style>
  <w:style w:type="paragraph" w:customStyle="1" w:styleId="18">
    <w:name w:val="Формула(1)"/>
    <w:basedOn w:val="14"/>
    <w:next w:val="14"/>
    <w:rsid w:val="00166C04"/>
    <w:pPr>
      <w:tabs>
        <w:tab w:val="center" w:pos="4820"/>
        <w:tab w:val="right" w:pos="9582"/>
      </w:tabs>
    </w:pPr>
  </w:style>
  <w:style w:type="paragraph" w:customStyle="1" w:styleId="2">
    <w:name w:val="Обычный(2)"/>
    <w:basedOn w:val="a"/>
    <w:rsid w:val="00320A7F"/>
    <w:pPr>
      <w:ind w:firstLine="567"/>
      <w:jc w:val="both"/>
    </w:pPr>
    <w:rPr>
      <w:sz w:val="20"/>
    </w:rPr>
  </w:style>
  <w:style w:type="paragraph" w:customStyle="1" w:styleId="1">
    <w:name w:val="Маркированный(1)"/>
    <w:basedOn w:val="14"/>
    <w:rsid w:val="00320A7F"/>
    <w:pPr>
      <w:numPr>
        <w:numId w:val="7"/>
      </w:numPr>
      <w:contextualSpacing/>
    </w:pPr>
    <w:rPr>
      <w:szCs w:val="20"/>
    </w:rPr>
  </w:style>
  <w:style w:type="character" w:styleId="a3">
    <w:name w:val="page number"/>
    <w:aliases w:val="Номер страницы(1)"/>
    <w:basedOn w:val="a0"/>
    <w:rsid w:val="006A6049"/>
    <w:rPr>
      <w:rFonts w:ascii="Times New Roman" w:hAnsi="Times New Roman"/>
      <w:sz w:val="20"/>
    </w:rPr>
  </w:style>
  <w:style w:type="paragraph" w:customStyle="1" w:styleId="19">
    <w:name w:val="Список публикаций(1)"/>
    <w:basedOn w:val="14"/>
    <w:next w:val="16"/>
    <w:rsid w:val="00A37DB0"/>
    <w:pPr>
      <w:ind w:firstLine="0"/>
    </w:pPr>
  </w:style>
  <w:style w:type="paragraph" w:styleId="a4">
    <w:name w:val="Title"/>
    <w:basedOn w:val="a"/>
    <w:qFormat/>
    <w:rsid w:val="009D4931"/>
    <w:pPr>
      <w:autoSpaceDE w:val="0"/>
      <w:autoSpaceDN w:val="0"/>
      <w:jc w:val="center"/>
    </w:pPr>
    <w:rPr>
      <w:b/>
      <w:bCs/>
    </w:rPr>
  </w:style>
  <w:style w:type="paragraph" w:styleId="a5">
    <w:name w:val="Body Text"/>
    <w:basedOn w:val="a"/>
    <w:rsid w:val="009D4931"/>
    <w:pPr>
      <w:autoSpaceDE w:val="0"/>
      <w:autoSpaceDN w:val="0"/>
      <w:jc w:val="both"/>
    </w:pPr>
  </w:style>
  <w:style w:type="paragraph" w:styleId="a6">
    <w:name w:val="Balloon Text"/>
    <w:basedOn w:val="a"/>
    <w:link w:val="a7"/>
    <w:rsid w:val="00902FFD"/>
    <w:rPr>
      <w:rFonts w:ascii="Tahoma" w:hAnsi="Tahoma" w:cs="Tahoma"/>
      <w:sz w:val="16"/>
      <w:szCs w:val="16"/>
    </w:rPr>
  </w:style>
  <w:style w:type="character" w:customStyle="1" w:styleId="15">
    <w:name w:val="Текст доклада(1) Знак"/>
    <w:basedOn w:val="a0"/>
    <w:link w:val="14"/>
    <w:rsid w:val="009D4931"/>
    <w:rPr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rsid w:val="00902FFD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0"/>
    <w:link w:val="12"/>
    <w:rsid w:val="00A604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Emphasis"/>
    <w:basedOn w:val="a0"/>
    <w:qFormat/>
    <w:rsid w:val="00A604F1"/>
    <w:rPr>
      <w:i/>
      <w:iCs/>
    </w:rPr>
  </w:style>
  <w:style w:type="character" w:styleId="a9">
    <w:name w:val="Hyperlink"/>
    <w:basedOn w:val="a0"/>
    <w:rsid w:val="00A10E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0E61"/>
    <w:rPr>
      <w:color w:val="605E5C"/>
      <w:shd w:val="clear" w:color="auto" w:fill="E1DFDD"/>
    </w:rPr>
  </w:style>
  <w:style w:type="character" w:customStyle="1" w:styleId="hwtze">
    <w:name w:val="hwtze"/>
    <w:basedOn w:val="a0"/>
    <w:rsid w:val="009F6A45"/>
  </w:style>
  <w:style w:type="character" w:customStyle="1" w:styleId="rynqvb">
    <w:name w:val="rynqvb"/>
    <w:basedOn w:val="a0"/>
    <w:rsid w:val="009F6A45"/>
  </w:style>
  <w:style w:type="table" w:styleId="ab">
    <w:name w:val="Table Grid"/>
    <w:basedOn w:val="a1"/>
    <w:uiPriority w:val="59"/>
    <w:rsid w:val="003D23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F5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Shablo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Shablon.dotx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корреляционных эффектов при излучении атома гелия</vt:lpstr>
    </vt:vector>
  </TitlesOfParts>
  <Company>USU Lyceum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корреляционных эффектов при излучении атома гелия</dc:title>
  <dc:creator>1</dc:creator>
  <cp:lastModifiedBy>Иван Chernoukhov</cp:lastModifiedBy>
  <cp:revision>2</cp:revision>
  <dcterms:created xsi:type="dcterms:W3CDTF">2025-03-21T16:19:00Z</dcterms:created>
  <dcterms:modified xsi:type="dcterms:W3CDTF">2025-03-21T16:19:00Z</dcterms:modified>
</cp:coreProperties>
</file>