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52BE" w14:textId="48A55D95" w:rsidR="00BA2FCB" w:rsidRPr="008252D5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Свойства порошков, синтезированных из водных растворов </w:t>
      </w:r>
      <w:r w:rsidR="0081669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NH</w:t>
      </w:r>
      <w:r w:rsidRPr="008252D5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Pr="008252D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PO</w:t>
      </w:r>
      <w:r w:rsidRPr="008252D5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8252D5">
        <w:rPr>
          <w:rFonts w:ascii="Times New Roman" w:hAnsi="Times New Roman" w:cs="Times New Roman"/>
          <w:b/>
          <w:sz w:val="24"/>
          <w:szCs w:val="24"/>
        </w:rPr>
        <w:t>,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NH</w:t>
      </w:r>
      <w:r w:rsidRPr="008252D5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8252D5">
        <w:rPr>
          <w:rFonts w:ascii="Times New Roman" w:hAnsi="Times New Roman" w:cs="Times New Roman"/>
          <w:b/>
          <w:sz w:val="24"/>
          <w:szCs w:val="24"/>
        </w:rPr>
        <w:t>)</w:t>
      </w:r>
      <w:r w:rsidRPr="008252D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HPO</w:t>
      </w:r>
      <w:r w:rsidRPr="008252D5">
        <w:rPr>
          <w:rFonts w:ascii="Times New Roman" w:hAnsi="Times New Roman" w:cs="Times New Roman"/>
          <w:b/>
          <w:sz w:val="24"/>
          <w:szCs w:val="24"/>
          <w:vertAlign w:val="subscript"/>
        </w:rPr>
        <w:t>4</w:t>
      </w:r>
      <w:r w:rsidRPr="008252D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8252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Ca</w:t>
      </w:r>
      <w:r w:rsidRPr="008252D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Pr="008252D5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COO</w:t>
      </w:r>
      <w:r w:rsidRPr="008252D5">
        <w:rPr>
          <w:rFonts w:ascii="Times New Roman" w:hAnsi="Times New Roman" w:cs="Times New Roman"/>
          <w:b/>
          <w:sz w:val="24"/>
          <w:szCs w:val="24"/>
        </w:rPr>
        <w:t>)</w:t>
      </w:r>
      <w:r w:rsidRPr="008252D5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</w:p>
    <w:p w14:paraId="6B580230" w14:textId="77777777" w:rsidR="00BA2FCB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Пирназарова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К.Н.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, Сафронова Т.В.</w:t>
      </w:r>
      <w:r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2</w:t>
      </w:r>
    </w:p>
    <w:p w14:paraId="2A58CA00" w14:textId="77777777" w:rsidR="00BA2FCB" w:rsidRDefault="000000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Студентка, 4 курс бакалавриата</w:t>
      </w:r>
    </w:p>
    <w:p w14:paraId="557FAB79" w14:textId="5275DEC2" w:rsidR="00BA2FCB" w:rsidRPr="00684F8B" w:rsidRDefault="000000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4F8B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684F8B">
        <w:rPr>
          <w:rFonts w:ascii="Times New Roman" w:hAnsi="Times New Roman" w:cs="Times New Roman"/>
          <w:i/>
          <w:sz w:val="24"/>
          <w:szCs w:val="24"/>
        </w:rPr>
        <w:t>Филиал Московского государственного университета имени М.В. Ломоносова в городе Душанбе, естественнонаучный факультет, Душанбе, Таджикистан</w:t>
      </w:r>
    </w:p>
    <w:p w14:paraId="06BA8F52" w14:textId="0B03F805" w:rsidR="00BA2FCB" w:rsidRDefault="0000000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университет имени М.В. Ломоносова, </w:t>
      </w:r>
      <w:r w:rsidR="00816696"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химический факультет, Москва, Россия</w:t>
      </w:r>
    </w:p>
    <w:p w14:paraId="3E18E194" w14:textId="5922A746" w:rsidR="00BA2FCB" w:rsidRPr="00684F8B" w:rsidRDefault="00344709" w:rsidP="00816696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E</w:t>
      </w:r>
      <w:r w:rsidR="00000000" w:rsidRPr="00684F8B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-mail: </w:t>
      </w:r>
      <w:hyperlink r:id="rId4" w:history="1">
        <w:r w:rsidR="00000000" w:rsidRPr="00684F8B">
          <w:rPr>
            <w:rStyle w:val="a4"/>
            <w:rFonts w:ascii="Times New Roman" w:hAnsi="Times New Roman" w:cs="Times New Roman"/>
            <w:i/>
            <w:color w:val="000000"/>
            <w:sz w:val="24"/>
            <w:szCs w:val="24"/>
            <w:lang w:val="en-US"/>
          </w:rPr>
          <w:t>komila.pirnazarova.04@mail.ru</w:t>
        </w:r>
      </w:hyperlink>
    </w:p>
    <w:p w14:paraId="5B92CBB9" w14:textId="77777777" w:rsidR="00BA2FCB" w:rsidRPr="00684F8B" w:rsidRDefault="00000000" w:rsidP="00684F8B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F8B">
        <w:rPr>
          <w:rFonts w:ascii="Times New Roman" w:hAnsi="Times New Roman" w:cs="Times New Roman"/>
          <w:color w:val="000000"/>
          <w:sz w:val="24"/>
          <w:szCs w:val="24"/>
        </w:rPr>
        <w:t xml:space="preserve">Цель настоящей работы состояла в синтезе порошков фосфатов кальция из водных растворов дигидрофосфата аммония </w:t>
      </w:r>
      <w:r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NH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PO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 xml:space="preserve">, гидрофосфата аммония </w:t>
      </w:r>
      <w:r w:rsidRPr="0068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(NH</w:t>
      </w:r>
      <w:r w:rsidRPr="00684F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68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84F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HPO</w:t>
      </w:r>
      <w:r w:rsidRPr="00684F8B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 xml:space="preserve"> и ацетата кальция </w:t>
      </w:r>
      <w:proofErr w:type="gramStart"/>
      <w:r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Ca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CH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COO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 xml:space="preserve"> без регулирования </w:t>
      </w:r>
      <w:r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pH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 xml:space="preserve"> при комнатной температуре и заданном мольном соотношении </w:t>
      </w:r>
      <w:r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Ca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 xml:space="preserve"> 1,5, а также исследовании термической эволюции фазового состава синтезированных образцов при нагревании в интервале 200-800 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С.</w:t>
      </w:r>
    </w:p>
    <w:p w14:paraId="299E53B2" w14:textId="77777777" w:rsidR="00BA2FCB" w:rsidRDefault="00000000" w:rsidP="00684F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количеств исходных солей (таблица 1) для приготовления водных растворов проводили по реакциям (1) и (2).</w:t>
      </w:r>
    </w:p>
    <w:p w14:paraId="4CC7E4F8" w14:textId="77777777" w:rsidR="00816696" w:rsidRDefault="00816696" w:rsidP="0081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6NH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en-US"/>
        </w:rPr>
        <w:t>+ 9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·H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O→</w:t>
      </w:r>
    </w:p>
    <w:p w14:paraId="2BA7E3FF" w14:textId="77777777" w:rsidR="00816696" w:rsidRDefault="00816696" w:rsidP="00816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→Ca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(HPO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OH + 6CH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COONH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en-US"/>
        </w:rPr>
        <w:t>+ 12CH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 + 8H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 (1)</w:t>
      </w:r>
    </w:p>
    <w:p w14:paraId="62E288AC" w14:textId="77777777" w:rsidR="00816696" w:rsidRDefault="00816696" w:rsidP="008166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6(NH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+9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·H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O→</w:t>
      </w:r>
    </w:p>
    <w:p w14:paraId="27A222ED" w14:textId="77777777" w:rsidR="00816696" w:rsidRDefault="00816696" w:rsidP="008166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→Ca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(HPO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PO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OH + 12CH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COONH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+ 6CH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COOH + 8H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 (2)</w:t>
      </w:r>
    </w:p>
    <w:p w14:paraId="024B718E" w14:textId="77777777" w:rsidR="00816696" w:rsidRDefault="00816696" w:rsidP="008166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Таблица 1. Условия синтеза порошков фосфатов кальция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2390"/>
        <w:gridCol w:w="1835"/>
        <w:gridCol w:w="1835"/>
      </w:tblGrid>
      <w:tr w:rsidR="00816696" w14:paraId="06CA2523" w14:textId="77777777" w:rsidTr="00AC4D30">
        <w:tc>
          <w:tcPr>
            <w:tcW w:w="1271" w:type="dxa"/>
            <w:vMerge w:val="restart"/>
            <w:vAlign w:val="center"/>
          </w:tcPr>
          <w:p w14:paraId="23500B5C" w14:textId="77777777" w:rsidR="00816696" w:rsidRDefault="00816696" w:rsidP="00AC4D3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№ синтеза</w:t>
            </w:r>
          </w:p>
        </w:tc>
        <w:tc>
          <w:tcPr>
            <w:tcW w:w="1843" w:type="dxa"/>
            <w:vMerge w:val="restart"/>
            <w:vAlign w:val="center"/>
          </w:tcPr>
          <w:p w14:paraId="50D099CC" w14:textId="77777777" w:rsidR="00816696" w:rsidRDefault="00816696" w:rsidP="00AC4D3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Маркировка</w:t>
            </w:r>
          </w:p>
        </w:tc>
        <w:tc>
          <w:tcPr>
            <w:tcW w:w="6060" w:type="dxa"/>
            <w:gridSpan w:val="3"/>
          </w:tcPr>
          <w:p w14:paraId="6DA8FBA0" w14:textId="77777777" w:rsidR="00816696" w:rsidRDefault="00816696" w:rsidP="00AC4D3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Концентрация водных растворов/объем</w:t>
            </w:r>
          </w:p>
        </w:tc>
      </w:tr>
      <w:tr w:rsidR="00816696" w14:paraId="5BA58BB4" w14:textId="77777777" w:rsidTr="00AC4D30">
        <w:tc>
          <w:tcPr>
            <w:tcW w:w="1271" w:type="dxa"/>
            <w:vMerge/>
          </w:tcPr>
          <w:p w14:paraId="13FF5482" w14:textId="77777777" w:rsidR="00816696" w:rsidRDefault="00816696" w:rsidP="00AC4D3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1843" w:type="dxa"/>
            <w:vMerge/>
          </w:tcPr>
          <w:p w14:paraId="4559B9D2" w14:textId="77777777" w:rsidR="00816696" w:rsidRDefault="00816696" w:rsidP="00AC4D3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2390" w:type="dxa"/>
          </w:tcPr>
          <w:p w14:paraId="1E3A88C7" w14:textId="77777777" w:rsidR="00816696" w:rsidRDefault="00816696" w:rsidP="00AC4D3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val="en-US"/>
              </w:rPr>
              <w:t>Ca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>CH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COO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·H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</w:p>
        </w:tc>
        <w:tc>
          <w:tcPr>
            <w:tcW w:w="1835" w:type="dxa"/>
          </w:tcPr>
          <w:p w14:paraId="469E0BD1" w14:textId="77777777" w:rsidR="00816696" w:rsidRDefault="00816696" w:rsidP="00AC4D3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NH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PO</w:t>
            </w:r>
            <w:r>
              <w:rPr>
                <w:rFonts w:ascii="Times New Roman" w:hAnsi="Times New Roman" w:cs="Times New Roman"/>
                <w:vertAlign w:val="subscript"/>
                <w:lang w:val="en-US"/>
              </w:rPr>
              <w:t>4</w:t>
            </w:r>
          </w:p>
        </w:tc>
        <w:tc>
          <w:tcPr>
            <w:tcW w:w="1835" w:type="dxa"/>
          </w:tcPr>
          <w:p w14:paraId="38381C61" w14:textId="77777777" w:rsidR="00816696" w:rsidRDefault="00816696" w:rsidP="00AC4D3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(NH</w:t>
            </w:r>
            <w:r>
              <w:rPr>
                <w:rFonts w:ascii="Times New Roman" w:eastAsia="Times New Roman" w:hAnsi="Times New Roman" w:cs="Times New Roman"/>
                <w:color w:val="222222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222222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HPO</w:t>
            </w:r>
            <w:r>
              <w:rPr>
                <w:rFonts w:ascii="Times New Roman" w:eastAsia="Times New Roman" w:hAnsi="Times New Roman" w:cs="Times New Roman"/>
                <w:color w:val="222222"/>
                <w:vertAlign w:val="subscript"/>
                <w:lang w:eastAsia="ru-RU"/>
              </w:rPr>
              <w:t>4</w:t>
            </w:r>
          </w:p>
        </w:tc>
      </w:tr>
      <w:tr w:rsidR="00816696" w14:paraId="45FC7A40" w14:textId="77777777" w:rsidTr="00AC4D30">
        <w:tc>
          <w:tcPr>
            <w:tcW w:w="1271" w:type="dxa"/>
          </w:tcPr>
          <w:p w14:paraId="78ED69C1" w14:textId="77777777" w:rsidR="00816696" w:rsidRDefault="00816696" w:rsidP="00AC4D3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14:paraId="46FF0A7F" w14:textId="77777777" w:rsidR="00816696" w:rsidRDefault="00816696" w:rsidP="00AC4D3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KP-1 (</w:t>
            </w:r>
            <w:r>
              <w:rPr>
                <w:rFonts w:ascii="Times New Roman" w:hAnsi="Times New Roman" w:cs="Times New Roman"/>
                <w:color w:val="000000"/>
              </w:rPr>
              <w:t>NH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2390" w:type="dxa"/>
          </w:tcPr>
          <w:p w14:paraId="41428DDE" w14:textId="77777777" w:rsidR="00816696" w:rsidRDefault="00816696" w:rsidP="00AC4D3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1.000 М/1000мл</w:t>
            </w:r>
          </w:p>
        </w:tc>
        <w:tc>
          <w:tcPr>
            <w:tcW w:w="1835" w:type="dxa"/>
          </w:tcPr>
          <w:p w14:paraId="31494E6C" w14:textId="77777777" w:rsidR="00816696" w:rsidRDefault="00816696" w:rsidP="00AC4D3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0.667 М/1000 мл</w:t>
            </w:r>
          </w:p>
        </w:tc>
        <w:tc>
          <w:tcPr>
            <w:tcW w:w="1835" w:type="dxa"/>
          </w:tcPr>
          <w:p w14:paraId="645257BB" w14:textId="77777777" w:rsidR="00816696" w:rsidRDefault="00816696" w:rsidP="00AC4D3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val="en-US" w:eastAsia="ru-RU"/>
              </w:rPr>
              <w:t>-</w:t>
            </w:r>
          </w:p>
        </w:tc>
      </w:tr>
      <w:tr w:rsidR="00816696" w14:paraId="16F9A116" w14:textId="77777777" w:rsidTr="00AC4D30">
        <w:tc>
          <w:tcPr>
            <w:tcW w:w="1271" w:type="dxa"/>
          </w:tcPr>
          <w:p w14:paraId="01EAB083" w14:textId="77777777" w:rsidR="00816696" w:rsidRDefault="00816696" w:rsidP="00AC4D3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23823B1A" w14:textId="77777777" w:rsidR="00816696" w:rsidRDefault="00816696" w:rsidP="00AC4D3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KP-2 (</w:t>
            </w:r>
            <w:r>
              <w:rPr>
                <w:rFonts w:ascii="Times New Roman" w:hAnsi="Times New Roman" w:cs="Times New Roman"/>
                <w:color w:val="000000"/>
              </w:rPr>
              <w:t>(NH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</w:tc>
        <w:tc>
          <w:tcPr>
            <w:tcW w:w="2390" w:type="dxa"/>
          </w:tcPr>
          <w:p w14:paraId="5622200D" w14:textId="77777777" w:rsidR="00816696" w:rsidRDefault="00816696" w:rsidP="00AC4D3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1.000 М/1000мл</w:t>
            </w:r>
          </w:p>
        </w:tc>
        <w:tc>
          <w:tcPr>
            <w:tcW w:w="1835" w:type="dxa"/>
          </w:tcPr>
          <w:p w14:paraId="763467C3" w14:textId="77777777" w:rsidR="00816696" w:rsidRDefault="00816696" w:rsidP="00AC4D3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val="en-US" w:eastAsia="ru-RU"/>
              </w:rPr>
              <w:t>-</w:t>
            </w:r>
          </w:p>
        </w:tc>
        <w:tc>
          <w:tcPr>
            <w:tcW w:w="1835" w:type="dxa"/>
          </w:tcPr>
          <w:p w14:paraId="537DAA43" w14:textId="77777777" w:rsidR="00816696" w:rsidRDefault="00816696" w:rsidP="00AC4D30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0.667 М/1000 мл</w:t>
            </w:r>
          </w:p>
        </w:tc>
      </w:tr>
    </w:tbl>
    <w:p w14:paraId="082484D5" w14:textId="0422B942" w:rsidR="00684F8B" w:rsidRDefault="00816696" w:rsidP="00684F8B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B55B928" wp14:editId="2169023E">
            <wp:simplePos x="0" y="0"/>
            <wp:positionH relativeFrom="column">
              <wp:posOffset>3243580</wp:posOffset>
            </wp:positionH>
            <wp:positionV relativeFrom="paragraph">
              <wp:posOffset>2075180</wp:posOffset>
            </wp:positionV>
            <wp:extent cx="824865" cy="1574165"/>
            <wp:effectExtent l="6350" t="0" r="635" b="635"/>
            <wp:wrapTight wrapText="bothSides">
              <wp:wrapPolygon edited="0">
                <wp:start x="21434" y="-87"/>
                <wp:lineTo x="482" y="-87"/>
                <wp:lineTo x="482" y="21347"/>
                <wp:lineTo x="21434" y="21347"/>
                <wp:lineTo x="21434" y="-87"/>
              </wp:wrapPolygon>
            </wp:wrapTight>
            <wp:docPr id="1027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19" t="9830" r="38262" b="17649"/>
                    <a:stretch/>
                  </pic:blipFill>
                  <pic:spPr>
                    <a:xfrm rot="16200000">
                      <a:off x="0" y="0"/>
                      <a:ext cx="824865" cy="15741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1FBACF" wp14:editId="0277463D">
            <wp:simplePos x="0" y="0"/>
            <wp:positionH relativeFrom="column">
              <wp:posOffset>1237005</wp:posOffset>
            </wp:positionH>
            <wp:positionV relativeFrom="paragraph">
              <wp:posOffset>2454275</wp:posOffset>
            </wp:positionV>
            <wp:extent cx="1569589" cy="820616"/>
            <wp:effectExtent l="0" t="0" r="0" b="0"/>
            <wp:wrapTopAndBottom/>
            <wp:docPr id="1026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0" t="31017" r="13927" b="38211"/>
                    <a:stretch/>
                  </pic:blipFill>
                  <pic:spPr>
                    <a:xfrm>
                      <a:off x="0" y="0"/>
                      <a:ext cx="1569589" cy="82061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 xml:space="preserve">Водный раствор ацетата кальция </w:t>
      </w:r>
      <w:proofErr w:type="gramStart"/>
      <w:r w:rsidR="00000000"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Ca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000000"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CH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COO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 xml:space="preserve"> постепенно добавляли к водному раствору дигидрофосфата аммония 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NH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PO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 xml:space="preserve"> (порошок 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KP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>-1 (NH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>)) или к водному раствору гидрофосфата аммония (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NH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HPO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 xml:space="preserve"> (порошок 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KP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>-2 ((NH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 xml:space="preserve">H)). Образовавшийся осадок выдерживали в маточном растворе в течении 30 минут при комнатной температуре, отделяли от маточного раствора и сушили на воздухе в течение 1 недели. Затем порошки просеивали через сито с размером ячеек 200 мкм. Фазовый состав порошка 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KP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>-1 (NH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>) был представлен брушитом СаНРО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>·2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 xml:space="preserve">, поскольку уровень рН в зоне реакции находился в интервале 3-5. А фазовый состав порошка 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KP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>-2 ((NH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>H) был представлен слабо закристаллизованным гидроксиапатитом, поскольку уровень рН среды в зоне реакции в интервале 6-7, был обеспечен составом маточного раствора. Из-за разложения сопутствующего продукта реакции органической природы (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CH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COONH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CH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COOH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>), адсорбированного и окклюдированного высокодисперсными синтезированными порошками после термообработки при 400 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>С, 600 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="00000000" w:rsidRPr="00684F8B">
        <w:rPr>
          <w:rFonts w:ascii="Times New Roman" w:hAnsi="Times New Roman" w:cs="Times New Roman"/>
          <w:color w:val="000000"/>
          <w:sz w:val="24"/>
          <w:szCs w:val="24"/>
        </w:rPr>
        <w:t>С они были окрашены (рис. 1).</w:t>
      </w:r>
      <w:r w:rsidRPr="00816696">
        <w:rPr>
          <w:noProof/>
          <w:lang w:eastAsia="ru-RU"/>
        </w:rPr>
        <w:t xml:space="preserve"> </w:t>
      </w:r>
    </w:p>
    <w:p w14:paraId="3E0852A0" w14:textId="376FE942" w:rsidR="00816696" w:rsidRPr="00684F8B" w:rsidRDefault="00816696" w:rsidP="0081669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16696">
        <w:rPr>
          <w:rFonts w:ascii="Times New Roman" w:hAnsi="Times New Roman" w:cs="Times New Roman"/>
          <w:color w:val="000000"/>
          <w:sz w:val="24"/>
          <w:szCs w:val="24"/>
        </w:rPr>
        <w:t>Рис.1. Образцы порошков после термообработки в интервале 200-800</w:t>
      </w:r>
      <w:r>
        <w:rPr>
          <w:rFonts w:ascii="Times New Roman" w:hAnsi="Times New Roman" w:cs="Times New Roman"/>
          <w:color w:val="000000"/>
          <w:sz w:val="24"/>
          <w:szCs w:val="24"/>
        </w:rPr>
        <w:t> °</w:t>
      </w:r>
      <w:r w:rsidRPr="00816696">
        <w:rPr>
          <w:rFonts w:ascii="Times New Roman" w:hAnsi="Times New Roman" w:cs="Times New Roman"/>
          <w:color w:val="000000"/>
          <w:sz w:val="24"/>
          <w:szCs w:val="24"/>
        </w:rPr>
        <w:t>С</w:t>
      </w:r>
    </w:p>
    <w:p w14:paraId="6A4B6946" w14:textId="77777777" w:rsidR="00BA2FCB" w:rsidRPr="00684F8B" w:rsidRDefault="00000000" w:rsidP="00684F8B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4F8B">
        <w:rPr>
          <w:rFonts w:ascii="Times New Roman" w:hAnsi="Times New Roman" w:cs="Times New Roman"/>
          <w:color w:val="000000"/>
          <w:sz w:val="24"/>
          <w:szCs w:val="24"/>
        </w:rPr>
        <w:t xml:space="preserve">После термообработки фазовый состав порошка </w:t>
      </w:r>
      <w:r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KP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-1 (NH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) был представлен монетитом СаНРО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 xml:space="preserve"> (200 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С), γ-пирофосфатом кальция γ-Са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7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 xml:space="preserve"> (400 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С, 600 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С) и β-пирофосфатом кальция β-Са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7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 xml:space="preserve"> (800 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 xml:space="preserve">С). После термообработки фазовый состав порошка </w:t>
      </w:r>
      <w:r w:rsidRPr="00684F8B">
        <w:rPr>
          <w:rFonts w:ascii="Times New Roman" w:hAnsi="Times New Roman" w:cs="Times New Roman"/>
          <w:color w:val="000000"/>
          <w:sz w:val="24"/>
          <w:szCs w:val="24"/>
          <w:lang w:val="en-US"/>
        </w:rPr>
        <w:t>KP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-2 ((NH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H) был представлен слабо закристаллизованным гидроксиапатитом (200 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С-600 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С) или β-трикальцийфосфатом β-Са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(РО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 xml:space="preserve"> (800 </w:t>
      </w:r>
      <w:r w:rsidRPr="00684F8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</w:t>
      </w:r>
      <w:r w:rsidRPr="00684F8B">
        <w:rPr>
          <w:rFonts w:ascii="Times New Roman" w:hAnsi="Times New Roman" w:cs="Times New Roman"/>
          <w:color w:val="000000"/>
          <w:sz w:val="24"/>
          <w:szCs w:val="24"/>
        </w:rPr>
        <w:t>С).</w:t>
      </w:r>
    </w:p>
    <w:p w14:paraId="6A129897" w14:textId="77777777" w:rsidR="00BA2FCB" w:rsidRDefault="00000000" w:rsidP="00684F8B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Синтезированные порошки фосфатов кальция могут быть использованы в качестве исходных порошков для получения образцов биосовместимых и биорезорбируемых образцов керамики или образцов цементного камня.</w:t>
      </w:r>
    </w:p>
    <w:sectPr w:rsidR="00BA2FC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CB"/>
    <w:rsid w:val="00344709"/>
    <w:rsid w:val="003F4962"/>
    <w:rsid w:val="00684F8B"/>
    <w:rsid w:val="00816696"/>
    <w:rsid w:val="008252D5"/>
    <w:rsid w:val="00AE7D1C"/>
    <w:rsid w:val="00BA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72FF00"/>
  <w15:docId w15:val="{02EE818C-546F-4607-9F60-BC592729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rPr>
      <w:color w:val="0563C1"/>
      <w:u w:val="single"/>
    </w:rPr>
  </w:style>
  <w:style w:type="table" w:styleId="a5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</w:style>
  <w:style w:type="paragraph" w:styleId="a8">
    <w:name w:val="footer"/>
    <w:basedOn w:val="a"/>
    <w:link w:val="a9"/>
    <w:uiPriority w:val="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komila.pirnazarova.0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Иван Chernoukhov</cp:lastModifiedBy>
  <cp:revision>2</cp:revision>
  <dcterms:created xsi:type="dcterms:W3CDTF">2025-03-22T23:14:00Z</dcterms:created>
  <dcterms:modified xsi:type="dcterms:W3CDTF">2025-03-22T23:14:00Z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da5d1e5a5ec24e21a00f4fcee6350e84</vt:lpwstr>
  </property>
</Properties>
</file>