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291C" w14:textId="06F49E90" w:rsidR="00E92E63" w:rsidRPr="00BE4643" w:rsidRDefault="00BE631E" w:rsidP="00BE46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643">
        <w:rPr>
          <w:rFonts w:ascii="Times New Roman" w:hAnsi="Times New Roman" w:cs="Times New Roman"/>
          <w:b/>
          <w:bCs/>
          <w:sz w:val="24"/>
          <w:szCs w:val="24"/>
        </w:rPr>
        <w:t>Структурные особенности смесей</w:t>
      </w:r>
      <w:r w:rsidR="00190C86" w:rsidRPr="00BE4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4643">
        <w:rPr>
          <w:rFonts w:ascii="Times New Roman" w:hAnsi="Times New Roman" w:cs="Times New Roman"/>
          <w:b/>
          <w:bCs/>
          <w:sz w:val="24"/>
          <w:szCs w:val="24"/>
        </w:rPr>
        <w:t xml:space="preserve">поли-3-гидроксибутирата и </w:t>
      </w:r>
      <w:r w:rsidR="00190C86" w:rsidRPr="00BE4643">
        <w:rPr>
          <w:rFonts w:ascii="Times New Roman" w:hAnsi="Times New Roman" w:cs="Times New Roman"/>
          <w:b/>
          <w:bCs/>
          <w:sz w:val="24"/>
          <w:szCs w:val="24"/>
        </w:rPr>
        <w:t xml:space="preserve">бутадиен-нитрильного каучука </w:t>
      </w:r>
    </w:p>
    <w:p w14:paraId="7E40ABA7" w14:textId="1510A5FA" w:rsidR="00033C7A" w:rsidRPr="00BE4643" w:rsidRDefault="00033C7A" w:rsidP="00BE4643">
      <w:pPr>
        <w:widowControl w:val="0"/>
        <w:spacing w:after="0" w:line="240" w:lineRule="auto"/>
        <w:ind w:firstLine="11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proofErr w:type="spellStart"/>
      <w:r w:rsidRPr="00BE4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Гольцман</w:t>
      </w:r>
      <w:proofErr w:type="spellEnd"/>
      <w:r w:rsidRPr="00BE4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Д.М.</w:t>
      </w:r>
      <w:r w:rsidRPr="00BE464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BE4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Тертышная Ю.В.</w:t>
      </w:r>
      <w:r w:rsidRPr="00BE464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BE4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Карпова С.Г.</w:t>
      </w:r>
      <w:r w:rsidRPr="00BE464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BE4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E4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Шибряева</w:t>
      </w:r>
      <w:proofErr w:type="spellEnd"/>
      <w:r w:rsidRPr="00BE4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Л.С.</w:t>
      </w:r>
      <w:r w:rsidRPr="00BE464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1,2</w:t>
      </w:r>
    </w:p>
    <w:p w14:paraId="7173B055" w14:textId="12D61784" w:rsidR="00033C7A" w:rsidRPr="00BE4643" w:rsidRDefault="00033C7A" w:rsidP="00BE4643">
      <w:pPr>
        <w:widowControl w:val="0"/>
        <w:spacing w:after="0" w:line="240" w:lineRule="auto"/>
        <w:ind w:firstLine="113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BE4643">
        <w:rPr>
          <w:rFonts w:ascii="Times New Roman" w:hAnsi="Times New Roman" w:cs="Times New Roman"/>
          <w:i/>
          <w:iCs/>
          <w:sz w:val="24"/>
          <w:szCs w:val="24"/>
        </w:rPr>
        <w:t>Студент, 4 курс бакалавриата</w:t>
      </w:r>
    </w:p>
    <w:p w14:paraId="2EC9DC68" w14:textId="77777777" w:rsidR="00083C39" w:rsidRPr="00BE4643" w:rsidRDefault="00E621CE" w:rsidP="00BE4643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464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BE4643">
        <w:rPr>
          <w:rFonts w:ascii="Times New Roman" w:hAnsi="Times New Roman" w:cs="Times New Roman"/>
          <w:i/>
          <w:iCs/>
          <w:sz w:val="24"/>
          <w:szCs w:val="24"/>
        </w:rPr>
        <w:t>МИРЭА – Российский технологический университет, институт тонких химических технологий им. М.В. Ломоносова, Москва, Россия.</w:t>
      </w:r>
      <w:r w:rsidRPr="00BE4643">
        <w:rPr>
          <w:rFonts w:ascii="Times New Roman" w:hAnsi="Times New Roman" w:cs="Times New Roman"/>
          <w:iCs/>
          <w:sz w:val="24"/>
          <w:szCs w:val="24"/>
          <w:vertAlign w:val="superscript"/>
        </w:rPr>
        <w:t>,</w:t>
      </w:r>
      <w:r w:rsidRPr="00BE46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10C6C83" w14:textId="56705716" w:rsidR="00190C86" w:rsidRPr="00BE4643" w:rsidRDefault="00E621CE" w:rsidP="00BE4643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4643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2 </w:t>
      </w:r>
      <w:r w:rsidRPr="00BE4643">
        <w:rPr>
          <w:rFonts w:ascii="Times New Roman" w:hAnsi="Times New Roman" w:cs="Times New Roman"/>
          <w:i/>
          <w:iCs/>
          <w:sz w:val="24"/>
          <w:szCs w:val="24"/>
        </w:rPr>
        <w:t>Институт биохимической физики имени Н.М. Эмануэля РАН, Москва, Россия.</w:t>
      </w:r>
    </w:p>
    <w:p w14:paraId="768FA772" w14:textId="66960C02" w:rsidR="00BE631E" w:rsidRPr="00BE4643" w:rsidRDefault="00E64017" w:rsidP="00BE464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Полимерные композиты широко используются во всех отраслях промышленности. </w:t>
      </w:r>
      <w:r w:rsidR="00CE0F15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Композиционные материалы</w:t>
      </w:r>
      <w:r w:rsidR="000F3FEB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каучуков и пластиков</w:t>
      </w:r>
      <w:r w:rsidR="00CE0F15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занимают лидирующие позиции среди наиболее распространенных и активно исследуемых</w:t>
      </w:r>
      <w:r w:rsidR="000F3FEB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B1DA377" w14:textId="530218F8" w:rsidR="00CE0F15" w:rsidRPr="00BE4643" w:rsidRDefault="000F3FEB" w:rsidP="00BE464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данной работе был </w:t>
      </w:r>
      <w:r w:rsidR="00BE631E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</w:t>
      </w:r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композит на основе пол</w:t>
      </w:r>
      <w:r w:rsidR="00BE631E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и-3-</w:t>
      </w:r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гидроксибутирата и бутадиен-нитрильного каучука</w:t>
      </w:r>
      <w:r w:rsidR="00E77AED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(БНКС)</w:t>
      </w:r>
      <w:r w:rsidR="00FC181E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Поли</w:t>
      </w:r>
      <w:r w:rsidR="00E77AED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-3-</w:t>
      </w:r>
      <w:r w:rsidR="00FC181E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гидроксибутират (ПГБ) является наиболее распространенным представителем класса биоразрушаемых термопластов – </w:t>
      </w:r>
      <w:proofErr w:type="spellStart"/>
      <w:r w:rsidR="00FC181E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полиоксиалканоатов</w:t>
      </w:r>
      <w:proofErr w:type="spellEnd"/>
      <w:r w:rsidR="00FC181E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демонстрирует высокую прочность и способность к </w:t>
      </w:r>
      <w:proofErr w:type="spellStart"/>
      <w:r w:rsidR="00FC181E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биоразложению</w:t>
      </w:r>
      <w:proofErr w:type="spellEnd"/>
      <w:r w:rsidR="00FC181E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естественных климатических условиях, а также умеренную гидрофильность и нетоксичность (разлагается на CO</w:t>
      </w:r>
      <w:r w:rsidR="00FC181E" w:rsidRPr="00BE464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FC181E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воду). ПГБ -полимера, который является биосовместимым и </w:t>
      </w:r>
      <w:proofErr w:type="spellStart"/>
      <w:r w:rsidR="00FC181E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биоразлагаемым</w:t>
      </w:r>
      <w:proofErr w:type="spellEnd"/>
      <w:r w:rsidR="00FC181E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высокой температуре плавления и кристаллизации. Однако </w:t>
      </w:r>
      <w:r w:rsidR="00E77AED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низкое относительное удлинение,</w:t>
      </w:r>
      <w:r w:rsidR="00FC181E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термическая стабильность, газопроницаемость</w:t>
      </w:r>
      <w:r w:rsidR="00E77AED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C181E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пониженная растворимость и стойкость к горению являются недостаточными для окончательного широкомасштабного применения [2]. </w:t>
      </w:r>
    </w:p>
    <w:p w14:paraId="4B14E099" w14:textId="67685FD9" w:rsidR="00A50D8C" w:rsidRPr="00BE4643" w:rsidRDefault="00A50D8C" w:rsidP="00BE464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исследования состояла в изучении структурных характеристик и свойств материалов</w:t>
      </w:r>
      <w:r w:rsidR="00E77AED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ПГБ-БНКС</w:t>
      </w:r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 анализе </w:t>
      </w:r>
      <w:r w:rsidR="00137DC3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влияния</w:t>
      </w:r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7DC3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соотношения</w:t>
      </w:r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компонентов на </w:t>
      </w:r>
      <w:r w:rsidR="00E77AED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макромолекулярную динамику</w:t>
      </w:r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7DC3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теплофизические</w:t>
      </w:r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4017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(ДСК) </w:t>
      </w:r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137DC3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реологические свойства</w:t>
      </w:r>
      <w:r w:rsidR="00E77AED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90ED83D" w14:textId="236C9DF7" w:rsidR="00BD0191" w:rsidRPr="00BE4643" w:rsidRDefault="00BE4643" w:rsidP="00BE464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4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6E141D8B" wp14:editId="4E184B61">
            <wp:simplePos x="0" y="0"/>
            <wp:positionH relativeFrom="margin">
              <wp:posOffset>1508760</wp:posOffset>
            </wp:positionH>
            <wp:positionV relativeFrom="paragraph">
              <wp:posOffset>731520</wp:posOffset>
            </wp:positionV>
            <wp:extent cx="2814320" cy="1866900"/>
            <wp:effectExtent l="0" t="0" r="0" b="0"/>
            <wp:wrapTopAndBottom/>
            <wp:docPr id="8327237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3539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Пленочные образцы были получены</w:t>
      </w:r>
      <w:r w:rsidR="00F77AF3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соотношении 90/10, 80/20, 70/30</w:t>
      </w:r>
      <w:r w:rsidR="00137DC3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137DC3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</w:t>
      </w:r>
      <w:proofErr w:type="spellEnd"/>
      <w:r w:rsidR="00137DC3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.%</w:t>
      </w:r>
      <w:proofErr w:type="gramEnd"/>
      <w:r w:rsidR="00143539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методом полива из растворителя – хлороформа.</w:t>
      </w:r>
      <w:r w:rsidR="00E64017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7DC3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Макромолекулярная динамика </w:t>
      </w:r>
      <w:r w:rsidR="008C41CF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</w:t>
      </w:r>
      <w:r w:rsidR="00137DC3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8C41CF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изучались с помощью </w:t>
      </w:r>
      <w:r w:rsidR="00F746F6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</w:t>
      </w:r>
      <w:r w:rsidR="00137DC3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46F6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</w:t>
      </w:r>
      <w:r w:rsidR="00137DC3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F746F6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парамагнитн</w:t>
      </w:r>
      <w:r w:rsidR="00137DC3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F746F6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резонанс</w:t>
      </w:r>
      <w:r w:rsidR="00137DC3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(ЭПР)</w:t>
      </w:r>
      <w:r w:rsidR="00F746F6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B0CFE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</w:t>
      </w:r>
      <w:r w:rsidR="00137DC3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льтаты </w:t>
      </w:r>
      <w:r w:rsidR="001B0CFE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приведены на Рис.1.</w:t>
      </w:r>
    </w:p>
    <w:p w14:paraId="2966EB27" w14:textId="585080DE" w:rsidR="00190C86" w:rsidRPr="00BE4643" w:rsidRDefault="00190C86" w:rsidP="00BE4643">
      <w:pPr>
        <w:spacing w:after="0" w:line="240" w:lineRule="auto"/>
        <w:jc w:val="center"/>
        <w:rPr>
          <w:rFonts w:ascii="Times New Roman" w:eastAsia="DengXian" w:hAnsi="Times New Roman" w:cs="Times New Roman"/>
          <w:sz w:val="24"/>
          <w:szCs w:val="24"/>
          <w:lang w:eastAsia="ru-RU"/>
        </w:rPr>
      </w:pPr>
      <w:r w:rsidRPr="00BE4643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Рис 1. </w:t>
      </w:r>
      <w:r w:rsidR="00E64017" w:rsidRPr="00BE4643">
        <w:rPr>
          <w:rFonts w:ascii="Times New Roman" w:eastAsia="DengXian" w:hAnsi="Times New Roman" w:cs="Times New Roman"/>
          <w:sz w:val="24"/>
          <w:szCs w:val="24"/>
          <w:lang w:eastAsia="ru-RU"/>
        </w:rPr>
        <w:t>Спектры</w:t>
      </w:r>
      <w:r w:rsidRPr="00BE4643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 ЭПР</w:t>
      </w:r>
      <w:r w:rsidR="00E64017" w:rsidRPr="00BE4643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 образцов:</w:t>
      </w:r>
      <w:r w:rsidRPr="00BE4643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 1 – ПГБ, 2 – ПГБ/БНКС 90/10, 3 – ПГБ/БНКС 80/20, 4 – ПГБ/БНКС 70/30</w:t>
      </w:r>
      <w:r w:rsidR="00E64017" w:rsidRPr="00BE4643">
        <w:rPr>
          <w:rFonts w:ascii="Times New Roman" w:eastAsia="DengXian" w:hAnsi="Times New Roman" w:cs="Times New Roman"/>
          <w:sz w:val="24"/>
          <w:szCs w:val="24"/>
          <w:lang w:eastAsia="ru-RU"/>
        </w:rPr>
        <w:t>.</w:t>
      </w:r>
    </w:p>
    <w:p w14:paraId="6C57F774" w14:textId="49FEB91D" w:rsidR="001B0CFE" w:rsidRPr="00BE4643" w:rsidRDefault="00D1437A" w:rsidP="00BE4643">
      <w:pPr>
        <w:spacing w:after="0" w:line="240" w:lineRule="auto"/>
        <w:ind w:firstLine="397"/>
        <w:jc w:val="both"/>
        <w:rPr>
          <w:rFonts w:ascii="Times New Roman" w:eastAsia="DengXian" w:hAnsi="Times New Roman" w:cs="Times New Roman"/>
          <w:sz w:val="24"/>
          <w:szCs w:val="24"/>
          <w:lang w:eastAsia="ru-RU"/>
        </w:rPr>
      </w:pPr>
      <w:r w:rsidRPr="00BE4643">
        <w:rPr>
          <w:rFonts w:ascii="Times New Roman" w:eastAsia="DengXian" w:hAnsi="Times New Roman" w:cs="Times New Roman"/>
          <w:sz w:val="24"/>
          <w:szCs w:val="24"/>
          <w:lang w:eastAsia="ru-RU"/>
        </w:rPr>
        <w:t>Было установлено, что с увеличением содержания БНКС в смеси</w:t>
      </w:r>
      <w:r w:rsidR="00E64017" w:rsidRPr="00BE4643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 меняется морфология и реология образцов;</w:t>
      </w:r>
      <w:r w:rsidRPr="00BE4643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 время корреляции снижается, что связано с повышением сегментальной подвижности с возрастанием эластичной составляющей (каучука) в образцах.</w:t>
      </w:r>
      <w:r w:rsidR="00F77AF3" w:rsidRPr="00BE4643">
        <w:rPr>
          <w:rFonts w:ascii="Times New Roman" w:eastAsia="DengXian" w:hAnsi="Times New Roman" w:cs="Times New Roman"/>
          <w:sz w:val="24"/>
          <w:szCs w:val="24"/>
          <w:lang w:eastAsia="ru-RU"/>
        </w:rPr>
        <w:t xml:space="preserve"> </w:t>
      </w:r>
    </w:p>
    <w:p w14:paraId="05BD1781" w14:textId="2790107A" w:rsidR="00FC181E" w:rsidRPr="00BE4643" w:rsidRDefault="00FC181E" w:rsidP="00BE46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643">
        <w:rPr>
          <w:rFonts w:ascii="Times New Roman" w:hAnsi="Times New Roman" w:cs="Times New Roman"/>
          <w:b/>
          <w:sz w:val="24"/>
          <w:szCs w:val="24"/>
        </w:rPr>
        <w:t>Л</w:t>
      </w:r>
      <w:r w:rsidR="00F77AF3" w:rsidRPr="00BE4643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14:paraId="423B54CE" w14:textId="731847B5" w:rsidR="00A50D8C" w:rsidRPr="00BE4643" w:rsidRDefault="00F77AF3" w:rsidP="00BE4643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Тертышная Ю.В., Хватов А.В., Попов А.А. Механические свойства композиционных материалов на основе полилактида и поли-3-гидроксибутирата с каучуками// Химическая физика. 2022. Т. 41. № 2. С. 86-90. </w:t>
      </w:r>
    </w:p>
    <w:p w14:paraId="69175AD7" w14:textId="19602ADB" w:rsidR="00137DC3" w:rsidRPr="00BE4643" w:rsidRDefault="00137DC3" w:rsidP="00BE4643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Tertyshnaya</w:t>
      </w:r>
      <w:proofErr w:type="spellEnd"/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Yu.V</w:t>
      </w:r>
      <w:proofErr w:type="spellEnd"/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Levina N.S., </w:t>
      </w:r>
      <w:proofErr w:type="spellStart"/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Podzorova</w:t>
      </w:r>
      <w:proofErr w:type="spellEnd"/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M.V., </w:t>
      </w:r>
      <w:proofErr w:type="spellStart"/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Bidey</w:t>
      </w:r>
      <w:proofErr w:type="spellEnd"/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I.A. Promising </w:t>
      </w:r>
      <w:proofErr w:type="spellStart"/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agrofibers</w:t>
      </w:r>
      <w:proofErr w:type="spellEnd"/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based on biodegradable polymers // MATEC Web of Conferences. </w:t>
      </w:r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2019.</w:t>
      </w:r>
      <w:r w:rsidR="00E64017"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298. 00080.</w:t>
      </w:r>
    </w:p>
    <w:sectPr w:rsidR="00137DC3" w:rsidRPr="00BE4643" w:rsidSect="00F77AF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C6E4F"/>
    <w:multiLevelType w:val="hybridMultilevel"/>
    <w:tmpl w:val="23467FE2"/>
    <w:lvl w:ilvl="0" w:tplc="9C7494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3F53A0B"/>
    <w:multiLevelType w:val="hybridMultilevel"/>
    <w:tmpl w:val="03CC0516"/>
    <w:lvl w:ilvl="0" w:tplc="DCF2C60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D2645C7"/>
    <w:multiLevelType w:val="hybridMultilevel"/>
    <w:tmpl w:val="DB6A0192"/>
    <w:lvl w:ilvl="0" w:tplc="F7008668">
      <w:start w:val="1"/>
      <w:numFmt w:val="decimal"/>
      <w:suff w:val="space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87760">
    <w:abstractNumId w:val="1"/>
  </w:num>
  <w:num w:numId="2" w16cid:durableId="1947226726">
    <w:abstractNumId w:val="0"/>
  </w:num>
  <w:num w:numId="3" w16cid:durableId="1605191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86"/>
    <w:rsid w:val="0000589B"/>
    <w:rsid w:val="00013EB3"/>
    <w:rsid w:val="00033C7A"/>
    <w:rsid w:val="00083C39"/>
    <w:rsid w:val="000F3FEB"/>
    <w:rsid w:val="00137DC3"/>
    <w:rsid w:val="00143539"/>
    <w:rsid w:val="00190C86"/>
    <w:rsid w:val="001B0CFE"/>
    <w:rsid w:val="001C3BEA"/>
    <w:rsid w:val="0036775D"/>
    <w:rsid w:val="0064709E"/>
    <w:rsid w:val="006C618E"/>
    <w:rsid w:val="00874C8E"/>
    <w:rsid w:val="008C41CF"/>
    <w:rsid w:val="009E174F"/>
    <w:rsid w:val="00A50D8C"/>
    <w:rsid w:val="00A8381F"/>
    <w:rsid w:val="00BD0191"/>
    <w:rsid w:val="00BE4643"/>
    <w:rsid w:val="00BE631E"/>
    <w:rsid w:val="00C44F3D"/>
    <w:rsid w:val="00C57DC5"/>
    <w:rsid w:val="00CE0F15"/>
    <w:rsid w:val="00D1437A"/>
    <w:rsid w:val="00D74DD1"/>
    <w:rsid w:val="00DE6BA3"/>
    <w:rsid w:val="00E621CE"/>
    <w:rsid w:val="00E64017"/>
    <w:rsid w:val="00E77AED"/>
    <w:rsid w:val="00E92E63"/>
    <w:rsid w:val="00F51085"/>
    <w:rsid w:val="00F559DE"/>
    <w:rsid w:val="00F746F6"/>
    <w:rsid w:val="00F77AF3"/>
    <w:rsid w:val="00FC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76688"/>
  <w15:chartTrackingRefBased/>
  <w15:docId w15:val="{295094A9-4634-41ED-863F-262ACA3E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C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RCCTAffiliationTimesNewRoman11pt">
    <w:name w:val="AbsRCCT_Affiliation + Times New Roman 11 pt"/>
    <w:basedOn w:val="a"/>
    <w:uiPriority w:val="99"/>
    <w:rsid w:val="00190C8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lang w:val="en-US" w:eastAsia="ru-RU"/>
    </w:rPr>
  </w:style>
  <w:style w:type="paragraph" w:styleId="a4">
    <w:name w:val="List Paragraph"/>
    <w:basedOn w:val="a"/>
    <w:uiPriority w:val="34"/>
    <w:qFormat/>
    <w:rsid w:val="00FC1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Иван Chernoukhov</cp:lastModifiedBy>
  <cp:revision>2</cp:revision>
  <dcterms:created xsi:type="dcterms:W3CDTF">2025-03-24T08:54:00Z</dcterms:created>
  <dcterms:modified xsi:type="dcterms:W3CDTF">2025-03-24T08:54:00Z</dcterms:modified>
</cp:coreProperties>
</file>