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7470" w14:textId="77777777" w:rsidR="0093171B" w:rsidRDefault="00567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4343B">
        <w:rPr>
          <w:b/>
          <w:color w:val="000000"/>
        </w:rPr>
        <w:t>Литий-проводящий твердотельный электролит со структурой </w:t>
      </w:r>
      <w:r w:rsidR="0093171B">
        <w:rPr>
          <w:b/>
          <w:color w:val="000000"/>
        </w:rPr>
        <w:br/>
      </w:r>
      <w:r w:rsidRPr="0024343B">
        <w:rPr>
          <w:b/>
          <w:color w:val="000000"/>
        </w:rPr>
        <w:t>NASICON</w:t>
      </w:r>
    </w:p>
    <w:p w14:paraId="75FCB1BE" w14:textId="11A8CA66" w:rsidR="0093171B" w:rsidRDefault="00F17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proofErr w:type="spellStart"/>
      <w:r w:rsidRPr="0024343B">
        <w:rPr>
          <w:b/>
          <w:i/>
          <w:color w:val="000000"/>
        </w:rPr>
        <w:t>Пэйлинь</w:t>
      </w:r>
      <w:proofErr w:type="spellEnd"/>
      <w:r w:rsidR="007C6117" w:rsidRPr="0024343B">
        <w:rPr>
          <w:b/>
          <w:i/>
          <w:color w:val="000000"/>
        </w:rPr>
        <w:t>.</w:t>
      </w:r>
      <w:r w:rsidR="0093171B" w:rsidRPr="0093171B">
        <w:rPr>
          <w:b/>
          <w:i/>
          <w:color w:val="000000"/>
        </w:rPr>
        <w:t xml:space="preserve"> </w:t>
      </w:r>
      <w:r w:rsidR="0093171B" w:rsidRPr="0024343B">
        <w:rPr>
          <w:b/>
          <w:i/>
          <w:color w:val="000000"/>
        </w:rPr>
        <w:t>Е</w:t>
      </w:r>
      <w:r w:rsidR="0093171B">
        <w:rPr>
          <w:b/>
          <w:i/>
          <w:color w:val="000000"/>
        </w:rPr>
        <w:t>.</w:t>
      </w:r>
      <w:r w:rsidR="0069329D" w:rsidRPr="0024343B">
        <w:rPr>
          <w:b/>
          <w:i/>
          <w:color w:val="000000"/>
          <w:vertAlign w:val="superscript"/>
        </w:rPr>
        <w:t>1</w:t>
      </w:r>
      <w:r w:rsidR="0069329D" w:rsidRPr="0024343B">
        <w:rPr>
          <w:b/>
          <w:i/>
          <w:color w:val="000000"/>
        </w:rPr>
        <w:t>, Яковлев И.И.</w:t>
      </w:r>
      <w:r w:rsidR="0069329D" w:rsidRPr="0024343B">
        <w:rPr>
          <w:b/>
          <w:i/>
          <w:color w:val="000000"/>
          <w:vertAlign w:val="superscript"/>
        </w:rPr>
        <w:t>1</w:t>
      </w:r>
      <w:r w:rsidR="0069329D" w:rsidRPr="0024343B">
        <w:rPr>
          <w:b/>
          <w:i/>
          <w:color w:val="000000"/>
        </w:rPr>
        <w:t>, Капитанова О.О.</w:t>
      </w:r>
      <w:r w:rsidR="0069329D" w:rsidRPr="0024343B">
        <w:rPr>
          <w:b/>
          <w:i/>
          <w:color w:val="000000"/>
          <w:vertAlign w:val="superscript"/>
        </w:rPr>
        <w:t>1,2</w:t>
      </w:r>
    </w:p>
    <w:p w14:paraId="134A7CB2" w14:textId="62A1D888" w:rsidR="009669A2" w:rsidRPr="0093171B" w:rsidRDefault="00746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93171B">
        <w:rPr>
          <w:bCs/>
          <w:i/>
          <w:color w:val="000000"/>
        </w:rPr>
        <w:t>Студентка, 2 курс магистратуры</w:t>
      </w:r>
    </w:p>
    <w:p w14:paraId="00000005" w14:textId="41180BEB" w:rsidR="00130241" w:rsidRPr="0093171B" w:rsidRDefault="00931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93171B">
        <w:rPr>
          <w:bCs/>
          <w:i/>
          <w:color w:val="000000"/>
          <w:vertAlign w:val="superscript"/>
        </w:rPr>
        <w:t>1</w:t>
      </w:r>
      <w:r w:rsidR="00EB1F49" w:rsidRPr="0093171B">
        <w:rPr>
          <w:bCs/>
          <w:i/>
          <w:color w:val="000000"/>
        </w:rPr>
        <w:t>Московский государственный университет имени М.В.</w:t>
      </w:r>
      <w:r w:rsidR="00921D45" w:rsidRPr="0093171B">
        <w:rPr>
          <w:bCs/>
          <w:i/>
          <w:color w:val="000000"/>
        </w:rPr>
        <w:t xml:space="preserve"> </w:t>
      </w:r>
      <w:r w:rsidR="00EB1F49" w:rsidRPr="0093171B">
        <w:rPr>
          <w:bCs/>
          <w:i/>
          <w:color w:val="000000"/>
        </w:rPr>
        <w:t>Ломоносова,</w:t>
      </w:r>
      <w:r w:rsidR="00AD7380" w:rsidRPr="0093171B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br/>
      </w:r>
      <w:r w:rsidR="0069329D" w:rsidRPr="0093171B">
        <w:rPr>
          <w:bCs/>
          <w:i/>
          <w:color w:val="000000"/>
        </w:rPr>
        <w:t>факультет наук о материалах</w:t>
      </w:r>
      <w:r w:rsidR="00EB1F49" w:rsidRPr="0093171B">
        <w:rPr>
          <w:bCs/>
          <w:i/>
          <w:color w:val="000000"/>
        </w:rPr>
        <w:t>, Москва, Россия</w:t>
      </w:r>
    </w:p>
    <w:p w14:paraId="7F108DF6" w14:textId="30E26457" w:rsidR="002434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9329D">
        <w:rPr>
          <w:i/>
          <w:color w:val="000000"/>
        </w:rPr>
        <w:t>Московский государственный университет имени М.В. Ломоносова,</w:t>
      </w:r>
      <w:r w:rsidR="0093171B">
        <w:rPr>
          <w:i/>
          <w:color w:val="000000"/>
        </w:rPr>
        <w:br/>
      </w:r>
      <w:r w:rsidR="0069329D">
        <w:rPr>
          <w:i/>
          <w:color w:val="000000"/>
        </w:rPr>
        <w:t>химический факультет, Москва, Россия</w:t>
      </w:r>
    </w:p>
    <w:p w14:paraId="42727FC1" w14:textId="58EA9D3A" w:rsidR="00F509BE" w:rsidRPr="00F509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24343B" w:rsidRPr="00F17263">
        <w:rPr>
          <w:rFonts w:eastAsiaTheme="minorEastAsia" w:hint="eastAsia"/>
          <w:i/>
          <w:color w:val="000000"/>
          <w:lang w:eastAsia="zh-CN"/>
        </w:rPr>
        <w:t xml:space="preserve"> </w:t>
      </w:r>
      <w:r w:rsidR="00F17263" w:rsidRPr="0093171B">
        <w:rPr>
          <w:rFonts w:eastAsiaTheme="minorEastAsia" w:hint="eastAsia"/>
          <w:i/>
          <w:color w:val="000000"/>
          <w:u w:val="single"/>
          <w:lang w:eastAsia="zh-CN"/>
        </w:rPr>
        <w:t>256217374</w:t>
      </w:r>
      <w:r w:rsidR="00746539" w:rsidRPr="0093171B">
        <w:rPr>
          <w:i/>
          <w:color w:val="000000"/>
          <w:u w:val="single"/>
        </w:rPr>
        <w:t>@</w:t>
      </w:r>
      <w:proofErr w:type="spellStart"/>
      <w:r w:rsidR="00F17263" w:rsidRPr="0093171B">
        <w:rPr>
          <w:rFonts w:eastAsiaTheme="minorEastAsia" w:hint="eastAsia"/>
          <w:i/>
          <w:color w:val="000000"/>
          <w:u w:val="single"/>
          <w:lang w:val="en-US" w:eastAsia="zh-CN"/>
        </w:rPr>
        <w:t>qq</w:t>
      </w:r>
      <w:proofErr w:type="spellEnd"/>
      <w:r w:rsidR="00746539" w:rsidRPr="0093171B">
        <w:rPr>
          <w:i/>
          <w:color w:val="000000"/>
          <w:u w:val="single"/>
        </w:rPr>
        <w:t>.</w:t>
      </w:r>
      <w:r w:rsidR="00F17263" w:rsidRPr="0093171B">
        <w:rPr>
          <w:rFonts w:eastAsiaTheme="minorEastAsia" w:hint="eastAsia"/>
          <w:i/>
          <w:color w:val="000000"/>
          <w:u w:val="single"/>
          <w:lang w:val="en-US" w:eastAsia="zh-CN"/>
        </w:rPr>
        <w:t>com</w:t>
      </w:r>
    </w:p>
    <w:p w14:paraId="614A3037" w14:textId="14023D85" w:rsidR="00246AED" w:rsidRDefault="00246AED" w:rsidP="00246AED">
      <w:pPr>
        <w:ind w:firstLine="708"/>
        <w:jc w:val="both"/>
      </w:pPr>
      <w:r w:rsidRPr="00946604">
        <w:t>В современных литий-ионных аккумуляторах используются органические жидкие электролиты, что приводит к серьезным проблемам с безопасностью таких устройств.</w:t>
      </w:r>
      <w:r w:rsidRPr="00946604">
        <w:rPr>
          <w:rFonts w:hint="eastAsia"/>
        </w:rPr>
        <w:t xml:space="preserve"> </w:t>
      </w:r>
      <w:r w:rsidRPr="00946604">
        <w:t>Всле</w:t>
      </w:r>
      <w:r>
        <w:t>д</w:t>
      </w:r>
      <w:r w:rsidRPr="00946604">
        <w:t>ствие этого в настоя</w:t>
      </w:r>
      <w:r>
        <w:t>щ</w:t>
      </w:r>
      <w:r w:rsidRPr="00946604">
        <w:t>ее время интенсивно развиваются исследования в области более безопасных твердых электролитов. Материал состава Li</w:t>
      </w:r>
      <w:r w:rsidRPr="00946604">
        <w:rPr>
          <w:rFonts w:hint="eastAsia"/>
          <w:vertAlign w:val="subscript"/>
        </w:rPr>
        <w:t>1.</w:t>
      </w:r>
      <w:r>
        <w:rPr>
          <w:rFonts w:hint="eastAsia"/>
          <w:vertAlign w:val="subscript"/>
          <w:lang w:eastAsia="zh-CN"/>
        </w:rPr>
        <w:t>4</w:t>
      </w:r>
      <w:r w:rsidRPr="00946604">
        <w:t>Al</w:t>
      </w:r>
      <w:r w:rsidRPr="00946604">
        <w:rPr>
          <w:rFonts w:hint="eastAsia"/>
          <w:vertAlign w:val="subscript"/>
        </w:rPr>
        <w:t>0.</w:t>
      </w:r>
      <w:r>
        <w:rPr>
          <w:rFonts w:hint="eastAsia"/>
          <w:vertAlign w:val="subscript"/>
          <w:lang w:eastAsia="zh-CN"/>
        </w:rPr>
        <w:t>4</w:t>
      </w:r>
      <w:r w:rsidRPr="00946604">
        <w:t>Ti</w:t>
      </w:r>
      <w:r w:rsidRPr="00946604">
        <w:rPr>
          <w:rFonts w:hint="eastAsia"/>
          <w:vertAlign w:val="subscript"/>
        </w:rPr>
        <w:t>1.</w:t>
      </w:r>
      <w:r>
        <w:rPr>
          <w:rFonts w:hint="eastAsia"/>
          <w:vertAlign w:val="subscript"/>
          <w:lang w:eastAsia="zh-CN"/>
        </w:rPr>
        <w:t>6</w:t>
      </w:r>
      <w:r w:rsidRPr="00946604">
        <w:t xml:space="preserve"> (PO</w:t>
      </w:r>
      <w:r w:rsidRPr="00946604">
        <w:rPr>
          <w:vertAlign w:val="subscript"/>
        </w:rPr>
        <w:t>4</w:t>
      </w:r>
      <w:r w:rsidRPr="00946604">
        <w:t>)</w:t>
      </w:r>
      <w:r w:rsidRPr="00946604">
        <w:rPr>
          <w:vertAlign w:val="subscript"/>
        </w:rPr>
        <w:t>3</w:t>
      </w:r>
      <w:r w:rsidRPr="00946604">
        <w:t xml:space="preserve"> (LATP) </w:t>
      </w:r>
      <w:proofErr w:type="spellStart"/>
      <w:r w:rsidRPr="00946604">
        <w:t>cо</w:t>
      </w:r>
      <w:proofErr w:type="spellEnd"/>
      <w:r w:rsidRPr="00946604">
        <w:t xml:space="preserve"> структурой NASICON обратил на себя большое внимание благодаря высокой ионной проводимости и хорошей термической устойчивости.</w:t>
      </w:r>
      <w:r w:rsidR="005F08CB">
        <w:t xml:space="preserve"> Синтез</w:t>
      </w:r>
      <w:r w:rsidR="005F08CB" w:rsidRPr="005F08CB">
        <w:t xml:space="preserve"> </w:t>
      </w:r>
      <w:r w:rsidR="0024342B">
        <w:t xml:space="preserve">керамических </w:t>
      </w:r>
      <w:r w:rsidR="005F08CB" w:rsidRPr="005F08CB">
        <w:t>мембран</w:t>
      </w:r>
      <w:r w:rsidR="005F08CB">
        <w:t xml:space="preserve"> твёрдого электролита </w:t>
      </w:r>
      <w:r w:rsidR="00FE39A7">
        <w:t>с</w:t>
      </w:r>
      <w:r w:rsidR="005F08CB">
        <w:t xml:space="preserve"> высокими </w:t>
      </w:r>
      <w:r w:rsidR="0024342B">
        <w:t xml:space="preserve">функциональными </w:t>
      </w:r>
      <w:r w:rsidR="005F08CB">
        <w:t>характеристиками (ионной проводимостью по литию и относительной плотностью</w:t>
      </w:r>
      <w:r w:rsidR="0024342B">
        <w:t xml:space="preserve"> при толщине на уровне десятков-сотен мкм</w:t>
      </w:r>
      <w:r w:rsidR="005F08CB">
        <w:t>)</w:t>
      </w:r>
      <w:r w:rsidR="005F08CB" w:rsidRPr="005F08CB">
        <w:t xml:space="preserve"> позволяет разработать </w:t>
      </w:r>
      <w:proofErr w:type="spellStart"/>
      <w:r w:rsidR="0024342B">
        <w:t>твердоэлектролитные</w:t>
      </w:r>
      <w:proofErr w:type="spellEnd"/>
      <w:r w:rsidR="0024342B">
        <w:t xml:space="preserve"> </w:t>
      </w:r>
      <w:r w:rsidR="005F08CB" w:rsidRPr="005F08CB">
        <w:t>материалы, пригодные для практического использования</w:t>
      </w:r>
      <w:r w:rsidR="0024342B">
        <w:t xml:space="preserve"> с точки зрения их конкурентоспособности с системами с жидким электролитом</w:t>
      </w:r>
      <w:r w:rsidR="005F08CB" w:rsidRPr="005F08CB">
        <w:t>.</w:t>
      </w:r>
    </w:p>
    <w:p w14:paraId="67DC33C6" w14:textId="00B1D24A" w:rsidR="00F509BE" w:rsidRDefault="00246AED" w:rsidP="0024343B">
      <w:pPr>
        <w:ind w:firstLine="397"/>
        <w:jc w:val="both"/>
      </w:pPr>
      <w:r w:rsidRPr="00946604">
        <w:t xml:space="preserve">В ходе </w:t>
      </w:r>
      <w:r w:rsidR="0024342B">
        <w:t xml:space="preserve">данной </w:t>
      </w:r>
      <w:r w:rsidRPr="00946604">
        <w:t>работы были синтезированы порошки LATP</w:t>
      </w:r>
      <w:r>
        <w:rPr>
          <w:rFonts w:hint="eastAsia"/>
          <w:lang w:eastAsia="zh-CN"/>
        </w:rPr>
        <w:t xml:space="preserve"> </w:t>
      </w:r>
      <w:r w:rsidRPr="00946604">
        <w:t>твердофазным</w:t>
      </w:r>
      <w:r>
        <w:t xml:space="preserve"> методом</w:t>
      </w:r>
      <w:r w:rsidRPr="00946604">
        <w:t>. В ходе</w:t>
      </w:r>
      <w:r>
        <w:t xml:space="preserve"> </w:t>
      </w:r>
      <w:r w:rsidRPr="00946604">
        <w:t xml:space="preserve">синтеза смешивали </w:t>
      </w:r>
      <w:r w:rsidR="005F08CB">
        <w:t>стехиометрические навески</w:t>
      </w:r>
      <w:r w:rsidR="005F08CB" w:rsidRPr="00946604">
        <w:t xml:space="preserve"> </w:t>
      </w:r>
      <w:r w:rsidRPr="00946604">
        <w:t>Li</w:t>
      </w:r>
      <w:r w:rsidRPr="00946604">
        <w:rPr>
          <w:vertAlign w:val="subscript"/>
        </w:rPr>
        <w:t>2</w:t>
      </w:r>
      <w:r w:rsidRPr="00946604">
        <w:t>CO</w:t>
      </w:r>
      <w:r w:rsidRPr="00946604">
        <w:rPr>
          <w:vertAlign w:val="subscript"/>
        </w:rPr>
        <w:t>3</w:t>
      </w:r>
      <w:r w:rsidRPr="00946604">
        <w:t>, Al</w:t>
      </w:r>
      <w:r w:rsidRPr="00946604">
        <w:rPr>
          <w:vertAlign w:val="subscript"/>
        </w:rPr>
        <w:t>2</w:t>
      </w:r>
      <w:r w:rsidRPr="00946604">
        <w:rPr>
          <w:rFonts w:hint="eastAsia"/>
          <w:lang w:eastAsia="zh-CN"/>
        </w:rPr>
        <w:t>O</w:t>
      </w:r>
      <w:r w:rsidRPr="00946604">
        <w:rPr>
          <w:vertAlign w:val="subscript"/>
        </w:rPr>
        <w:t>3</w:t>
      </w:r>
      <w:r w:rsidRPr="00946604">
        <w:t>, TiO</w:t>
      </w:r>
      <w:r w:rsidRPr="00946604">
        <w:rPr>
          <w:vertAlign w:val="subscript"/>
        </w:rPr>
        <w:t>2</w:t>
      </w:r>
      <w:r w:rsidRPr="00946604">
        <w:t xml:space="preserve">, </w:t>
      </w:r>
      <w:r w:rsidRPr="000A396A">
        <w:t>NH</w:t>
      </w:r>
      <w:r w:rsidRPr="000A396A">
        <w:rPr>
          <w:vertAlign w:val="subscript"/>
        </w:rPr>
        <w:t>4</w:t>
      </w:r>
      <w:r w:rsidRPr="000A396A">
        <w:t>H</w:t>
      </w:r>
      <w:r w:rsidRPr="000A396A">
        <w:rPr>
          <w:vertAlign w:val="subscript"/>
        </w:rPr>
        <w:t>2</w:t>
      </w:r>
      <w:r w:rsidRPr="000A396A">
        <w:t>PO</w:t>
      </w:r>
      <w:r w:rsidRPr="000A396A">
        <w:rPr>
          <w:vertAlign w:val="subscript"/>
        </w:rPr>
        <w:t>4</w:t>
      </w:r>
      <w:r w:rsidRPr="00946604">
        <w:t xml:space="preserve"> </w:t>
      </w:r>
      <w:r w:rsidR="0024342B">
        <w:t xml:space="preserve">с последующим отжигом в муфельной печи. Были </w:t>
      </w:r>
      <w:proofErr w:type="spellStart"/>
      <w:r w:rsidR="0024342B">
        <w:t>проварьированы</w:t>
      </w:r>
      <w:proofErr w:type="spellEnd"/>
      <w:r w:rsidR="0024342B">
        <w:t xml:space="preserve"> условия синтеза к получению </w:t>
      </w:r>
      <w:proofErr w:type="spellStart"/>
      <w:r w:rsidR="0024342B">
        <w:t>предкерамического</w:t>
      </w:r>
      <w:proofErr w:type="spellEnd"/>
      <w:r w:rsidR="0024342B">
        <w:t xml:space="preserve"> порошка. </w:t>
      </w:r>
      <w:r w:rsidRPr="00A32C6C">
        <w:t xml:space="preserve">Из порошка </w:t>
      </w:r>
      <w:r>
        <w:rPr>
          <w:rFonts w:hint="eastAsia"/>
          <w:lang w:eastAsia="zh-CN"/>
        </w:rPr>
        <w:t>LATP</w:t>
      </w:r>
      <w:r w:rsidRPr="00A32C6C">
        <w:t xml:space="preserve"> </w:t>
      </w:r>
      <w:r w:rsidR="005F08CB">
        <w:t>методом одноосного прессования формовали</w:t>
      </w:r>
      <w:r w:rsidR="005F08CB" w:rsidRPr="00A32C6C">
        <w:t xml:space="preserve"> </w:t>
      </w:r>
      <w:r w:rsidRPr="00A32C6C">
        <w:t xml:space="preserve">таблетки, затем </w:t>
      </w:r>
      <w:r w:rsidR="005F08CB">
        <w:t>спекали их</w:t>
      </w:r>
      <w:r w:rsidR="005F08CB" w:rsidRPr="00A32C6C">
        <w:t xml:space="preserve"> </w:t>
      </w:r>
      <w:r w:rsidRPr="00A32C6C">
        <w:t>при температуре 900°C в течение 6 ч</w:t>
      </w:r>
      <w:r>
        <w:t>.</w:t>
      </w:r>
      <w:r w:rsidRPr="005B6171">
        <w:rPr>
          <w:lang w:eastAsia="zh-CN"/>
        </w:rPr>
        <w:t xml:space="preserve"> </w:t>
      </w:r>
      <w:r w:rsidR="0024342B">
        <w:rPr>
          <w:lang w:eastAsia="zh-CN"/>
        </w:rPr>
        <w:t xml:space="preserve">На основании наилучшей ионной проводимости керамики на основе синтезированных прекурсоров было установлено, что оптимальными условиями синтеза является </w:t>
      </w:r>
      <w:r w:rsidR="0024342B">
        <w:t>двухступенчатый отжиг прекурсоров</w:t>
      </w:r>
      <w:r w:rsidR="0024342B" w:rsidRPr="00A32C6C">
        <w:t xml:space="preserve"> при 700 °C в течение 5 ч</w:t>
      </w:r>
      <w:r w:rsidR="0024342B">
        <w:t xml:space="preserve"> и</w:t>
      </w:r>
      <w:r w:rsidR="0024342B" w:rsidRPr="00A32C6C">
        <w:t xml:space="preserve"> затем при 900 °C в течение 10 ч. </w:t>
      </w:r>
      <w:r w:rsidR="005F08CB">
        <w:rPr>
          <w:lang w:eastAsia="zh-CN"/>
        </w:rPr>
        <w:t>Н</w:t>
      </w:r>
      <w:r w:rsidRPr="005B6171">
        <w:rPr>
          <w:lang w:eastAsia="zh-CN"/>
        </w:rPr>
        <w:t>а основе порошка LATP, полученного твердофазным методом</w:t>
      </w:r>
      <w:r w:rsidR="0024342B">
        <w:rPr>
          <w:lang w:eastAsia="zh-CN"/>
        </w:rPr>
        <w:t>,</w:t>
      </w:r>
      <w:r w:rsidRPr="005B6171">
        <w:rPr>
          <w:lang w:eastAsia="zh-CN"/>
        </w:rPr>
        <w:t xml:space="preserve"> были изготовлены мембраны твердого электролита.</w:t>
      </w:r>
      <w:r w:rsidRPr="005B6171">
        <w:t xml:space="preserve"> </w:t>
      </w:r>
      <w:r w:rsidRPr="005B6171">
        <w:rPr>
          <w:lang w:eastAsia="zh-CN"/>
        </w:rPr>
        <w:t xml:space="preserve">В качестве </w:t>
      </w:r>
      <w:r w:rsidR="0024342B">
        <w:rPr>
          <w:lang w:eastAsia="zh-CN"/>
        </w:rPr>
        <w:t xml:space="preserve">стабилизатора композитных керамических смесей на основе </w:t>
      </w:r>
      <w:r w:rsidR="0024342B">
        <w:rPr>
          <w:lang w:val="en-US" w:eastAsia="zh-CN"/>
        </w:rPr>
        <w:t>LATP</w:t>
      </w:r>
      <w:r w:rsidR="0024342B" w:rsidRPr="005B6171">
        <w:rPr>
          <w:lang w:eastAsia="zh-CN"/>
        </w:rPr>
        <w:t xml:space="preserve"> </w:t>
      </w:r>
      <w:r w:rsidRPr="005B6171">
        <w:rPr>
          <w:lang w:eastAsia="zh-CN"/>
        </w:rPr>
        <w:t>использ</w:t>
      </w:r>
      <w:r w:rsidR="0024342B">
        <w:rPr>
          <w:lang w:eastAsia="zh-CN"/>
        </w:rPr>
        <w:t>овали</w:t>
      </w:r>
      <w:r w:rsidRPr="005B6171">
        <w:rPr>
          <w:lang w:eastAsia="zh-CN"/>
        </w:rPr>
        <w:t xml:space="preserve"> </w:t>
      </w:r>
      <w:proofErr w:type="spellStart"/>
      <w:r w:rsidRPr="005B6171">
        <w:rPr>
          <w:lang w:eastAsia="zh-CN"/>
        </w:rPr>
        <w:t>полиакрил</w:t>
      </w:r>
      <w:r w:rsidR="005F08CB">
        <w:rPr>
          <w:lang w:eastAsia="zh-CN"/>
        </w:rPr>
        <w:t>ат</w:t>
      </w:r>
      <w:proofErr w:type="spellEnd"/>
      <w:r w:rsidRPr="005B6171">
        <w:rPr>
          <w:lang w:eastAsia="zh-CN"/>
        </w:rPr>
        <w:t xml:space="preserve"> аммония (PAANH</w:t>
      </w:r>
      <w:r w:rsidRPr="00AD721A">
        <w:rPr>
          <w:vertAlign w:val="subscript"/>
          <w:lang w:eastAsia="zh-CN"/>
        </w:rPr>
        <w:t>4</w:t>
      </w:r>
      <w:r w:rsidRPr="005B6171">
        <w:rPr>
          <w:lang w:eastAsia="zh-CN"/>
        </w:rPr>
        <w:t>), а в качестве связующего - поливиниловый спирт (PVA)</w:t>
      </w:r>
      <w:r w:rsidR="0024342B" w:rsidRPr="00AD721A">
        <w:rPr>
          <w:lang w:eastAsia="zh-CN"/>
        </w:rPr>
        <w:t xml:space="preserve"> </w:t>
      </w:r>
      <w:r w:rsidR="0024342B">
        <w:rPr>
          <w:lang w:eastAsia="zh-CN"/>
        </w:rPr>
        <w:t>и</w:t>
      </w:r>
      <w:r w:rsidR="0024342B" w:rsidRPr="00AD721A">
        <w:rPr>
          <w:lang w:eastAsia="zh-CN"/>
        </w:rPr>
        <w:t xml:space="preserve"> </w:t>
      </w:r>
      <w:r w:rsidR="0024342B" w:rsidRPr="005B6171">
        <w:rPr>
          <w:lang w:eastAsia="zh-CN"/>
        </w:rPr>
        <w:t>в качестве растворителя - вод</w:t>
      </w:r>
      <w:r w:rsidR="0024342B">
        <w:rPr>
          <w:lang w:eastAsia="zh-CN"/>
        </w:rPr>
        <w:t>у</w:t>
      </w:r>
      <w:r w:rsidRPr="005B6171">
        <w:rPr>
          <w:lang w:eastAsia="zh-CN"/>
        </w:rPr>
        <w:t>.</w:t>
      </w:r>
      <w:r w:rsidRPr="00C8445B">
        <w:rPr>
          <w:rFonts w:hint="eastAsia"/>
        </w:rPr>
        <w:t xml:space="preserve"> </w:t>
      </w:r>
      <w:r w:rsidR="00144476">
        <w:rPr>
          <w:lang w:eastAsia="zh-CN"/>
        </w:rPr>
        <w:t xml:space="preserve">Мембраны формовали методом пленочного литья. </w:t>
      </w:r>
      <w:r w:rsidRPr="006321EE">
        <w:rPr>
          <w:lang w:eastAsia="zh-CN"/>
        </w:rPr>
        <w:t xml:space="preserve">Полученные мембраны подвергали двухстадийному отжигу. На первой стадии отжиг проводили в течении 12 </w:t>
      </w:r>
      <w:r w:rsidRPr="000E5814">
        <w:rPr>
          <w:lang w:eastAsia="zh-CN"/>
        </w:rPr>
        <w:t>часов при температурах 500°</w:t>
      </w:r>
      <w:proofErr w:type="gramStart"/>
      <w:r w:rsidRPr="000E5814">
        <w:rPr>
          <w:lang w:eastAsia="zh-CN"/>
        </w:rPr>
        <w:t>С ,</w:t>
      </w:r>
      <w:proofErr w:type="gramEnd"/>
      <w:r w:rsidRPr="000E5814">
        <w:rPr>
          <w:lang w:eastAsia="zh-CN"/>
        </w:rPr>
        <w:t xml:space="preserve"> затем отжигали при температуре 800°С в течении 6 часов</w:t>
      </w:r>
      <w:r>
        <w:rPr>
          <w:lang w:eastAsia="zh-CN"/>
        </w:rPr>
        <w:t>.</w:t>
      </w:r>
      <w:r w:rsidRPr="00113EF4">
        <w:t xml:space="preserve"> </w:t>
      </w:r>
      <w:r w:rsidR="00144476">
        <w:t>На данном этапе работ о</w:t>
      </w:r>
      <w:r w:rsidR="00144476" w:rsidRPr="006B259D">
        <w:t xml:space="preserve">тносительная </w:t>
      </w:r>
      <w:r w:rsidRPr="006B259D">
        <w:t>плотность мембраны составила</w:t>
      </w:r>
      <w:r>
        <w:t xml:space="preserve"> </w:t>
      </w:r>
      <w:r w:rsidRPr="006B259D">
        <w:t>64%.</w:t>
      </w:r>
      <w:r w:rsidR="00144476">
        <w:t xml:space="preserve"> </w:t>
      </w:r>
      <w:r w:rsidR="00864BC5" w:rsidRPr="00864BC5">
        <w:rPr>
          <w:rFonts w:hint="eastAsia"/>
        </w:rPr>
        <w:t>Поскольку</w:t>
      </w:r>
      <w:r w:rsidR="00864BC5" w:rsidRPr="00864BC5">
        <w:t xml:space="preserve"> мембрана очень хрупкая и имеет много пор, </w:t>
      </w:r>
      <w:r w:rsidR="00144476">
        <w:t>на следующем этапе работ</w:t>
      </w:r>
      <w:r w:rsidR="00144476" w:rsidRPr="00864BC5">
        <w:t xml:space="preserve"> </w:t>
      </w:r>
      <w:r w:rsidR="00144476">
        <w:t xml:space="preserve">будут рассмотрены спекающие </w:t>
      </w:r>
      <w:r w:rsidR="00864BC5" w:rsidRPr="00864BC5">
        <w:t xml:space="preserve">добавки для </w:t>
      </w:r>
      <w:r w:rsidR="00144476">
        <w:t>повышения уплотнения керамики в процессе термообработки</w:t>
      </w:r>
      <w:r w:rsidR="00864BC5" w:rsidRPr="00864BC5">
        <w:t>.</w:t>
      </w:r>
    </w:p>
    <w:p w14:paraId="3E2EBCE3" w14:textId="77777777" w:rsidR="0024342B" w:rsidRDefault="0024342B" w:rsidP="0024343B">
      <w:pPr>
        <w:ind w:firstLine="397"/>
        <w:jc w:val="both"/>
        <w:rPr>
          <w:bCs/>
          <w:i/>
        </w:rPr>
      </w:pPr>
      <w:r w:rsidRPr="00483744">
        <w:rPr>
          <w:bCs/>
          <w:i/>
        </w:rPr>
        <w:t>Исследование выполнено за счет гранта Российского научного фонда (№ 24-79-10126)</w:t>
      </w:r>
    </w:p>
    <w:sectPr w:rsidR="002434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3497">
    <w:abstractNumId w:val="2"/>
  </w:num>
  <w:num w:numId="2" w16cid:durableId="1427926189">
    <w:abstractNumId w:val="3"/>
  </w:num>
  <w:num w:numId="3" w16cid:durableId="652562240">
    <w:abstractNumId w:val="1"/>
  </w:num>
  <w:num w:numId="4" w16cid:durableId="44003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B7E"/>
    <w:rsid w:val="00063966"/>
    <w:rsid w:val="00074B75"/>
    <w:rsid w:val="00075D6E"/>
    <w:rsid w:val="00086081"/>
    <w:rsid w:val="0009449A"/>
    <w:rsid w:val="00094FD0"/>
    <w:rsid w:val="000D7E9C"/>
    <w:rsid w:val="000E334E"/>
    <w:rsid w:val="000F03DF"/>
    <w:rsid w:val="00101A1C"/>
    <w:rsid w:val="00103657"/>
    <w:rsid w:val="00103BFB"/>
    <w:rsid w:val="00106375"/>
    <w:rsid w:val="00107AA3"/>
    <w:rsid w:val="00116478"/>
    <w:rsid w:val="00130241"/>
    <w:rsid w:val="00144476"/>
    <w:rsid w:val="00150C8D"/>
    <w:rsid w:val="001E61C2"/>
    <w:rsid w:val="001F0493"/>
    <w:rsid w:val="0022260A"/>
    <w:rsid w:val="002264EE"/>
    <w:rsid w:val="0023307C"/>
    <w:rsid w:val="0024342B"/>
    <w:rsid w:val="0024343B"/>
    <w:rsid w:val="00246AED"/>
    <w:rsid w:val="002719D2"/>
    <w:rsid w:val="00277998"/>
    <w:rsid w:val="002E79D5"/>
    <w:rsid w:val="002F6CA6"/>
    <w:rsid w:val="003102B7"/>
    <w:rsid w:val="0031361E"/>
    <w:rsid w:val="00391C38"/>
    <w:rsid w:val="00394FE6"/>
    <w:rsid w:val="003B76D6"/>
    <w:rsid w:val="003D3F2B"/>
    <w:rsid w:val="003E2601"/>
    <w:rsid w:val="003F4E6B"/>
    <w:rsid w:val="00430D6B"/>
    <w:rsid w:val="00431B31"/>
    <w:rsid w:val="004A26A3"/>
    <w:rsid w:val="004B7BCF"/>
    <w:rsid w:val="004F0EDF"/>
    <w:rsid w:val="005072B7"/>
    <w:rsid w:val="00522BF1"/>
    <w:rsid w:val="00543385"/>
    <w:rsid w:val="005677A9"/>
    <w:rsid w:val="00585943"/>
    <w:rsid w:val="00590166"/>
    <w:rsid w:val="00595984"/>
    <w:rsid w:val="005C6C89"/>
    <w:rsid w:val="005D022B"/>
    <w:rsid w:val="005E5BE9"/>
    <w:rsid w:val="005F08CB"/>
    <w:rsid w:val="0069329D"/>
    <w:rsid w:val="0069427D"/>
    <w:rsid w:val="006C084A"/>
    <w:rsid w:val="006F7A19"/>
    <w:rsid w:val="007213E1"/>
    <w:rsid w:val="00746539"/>
    <w:rsid w:val="00775389"/>
    <w:rsid w:val="00797838"/>
    <w:rsid w:val="007A3085"/>
    <w:rsid w:val="007C32C5"/>
    <w:rsid w:val="007C36D8"/>
    <w:rsid w:val="007C6117"/>
    <w:rsid w:val="007E4419"/>
    <w:rsid w:val="007E4E6A"/>
    <w:rsid w:val="007F2744"/>
    <w:rsid w:val="0081642D"/>
    <w:rsid w:val="00831A8B"/>
    <w:rsid w:val="00864BC5"/>
    <w:rsid w:val="00864FF1"/>
    <w:rsid w:val="008931BE"/>
    <w:rsid w:val="008959BE"/>
    <w:rsid w:val="008C67E3"/>
    <w:rsid w:val="00914205"/>
    <w:rsid w:val="00921D45"/>
    <w:rsid w:val="0093171B"/>
    <w:rsid w:val="009426C0"/>
    <w:rsid w:val="009669A2"/>
    <w:rsid w:val="00980A65"/>
    <w:rsid w:val="009A66DB"/>
    <w:rsid w:val="009B2F80"/>
    <w:rsid w:val="009B3300"/>
    <w:rsid w:val="009C5CF2"/>
    <w:rsid w:val="009E2A06"/>
    <w:rsid w:val="009F3380"/>
    <w:rsid w:val="00A02163"/>
    <w:rsid w:val="00A314FE"/>
    <w:rsid w:val="00A5335D"/>
    <w:rsid w:val="00A76194"/>
    <w:rsid w:val="00AA5164"/>
    <w:rsid w:val="00AD15E8"/>
    <w:rsid w:val="00AD721A"/>
    <w:rsid w:val="00AD7380"/>
    <w:rsid w:val="00AE0702"/>
    <w:rsid w:val="00B45988"/>
    <w:rsid w:val="00B9215E"/>
    <w:rsid w:val="00BF36F8"/>
    <w:rsid w:val="00BF4622"/>
    <w:rsid w:val="00C5003D"/>
    <w:rsid w:val="00C844E2"/>
    <w:rsid w:val="00CD00B1"/>
    <w:rsid w:val="00D22306"/>
    <w:rsid w:val="00D377B1"/>
    <w:rsid w:val="00D42542"/>
    <w:rsid w:val="00D4379E"/>
    <w:rsid w:val="00D71CD0"/>
    <w:rsid w:val="00D7510E"/>
    <w:rsid w:val="00D8121C"/>
    <w:rsid w:val="00E22189"/>
    <w:rsid w:val="00E36DEE"/>
    <w:rsid w:val="00E74069"/>
    <w:rsid w:val="00E81D35"/>
    <w:rsid w:val="00EB1F49"/>
    <w:rsid w:val="00EC6729"/>
    <w:rsid w:val="00EE6DCA"/>
    <w:rsid w:val="00F17263"/>
    <w:rsid w:val="00F509BE"/>
    <w:rsid w:val="00F816BB"/>
    <w:rsid w:val="00F865B3"/>
    <w:rsid w:val="00FB1509"/>
    <w:rsid w:val="00FE39A7"/>
    <w:rsid w:val="00FF190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E4419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styleId="ad">
    <w:name w:val="annotation reference"/>
    <w:basedOn w:val="a0"/>
    <w:uiPriority w:val="99"/>
    <w:semiHidden/>
    <w:unhideWhenUsed/>
    <w:rsid w:val="001444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447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4476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44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447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Яковлев</dc:creator>
  <cp:lastModifiedBy>Иван Chernoukhov</cp:lastModifiedBy>
  <cp:revision>2</cp:revision>
  <dcterms:created xsi:type="dcterms:W3CDTF">2025-03-21T23:51:00Z</dcterms:created>
  <dcterms:modified xsi:type="dcterms:W3CDTF">2025-03-21T23:51:00Z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