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4FF4" w14:textId="05881AD7" w:rsidR="00440A3F" w:rsidRPr="00284CF5" w:rsidRDefault="00440A3F" w:rsidP="00440A3F">
      <w:pPr>
        <w:shd w:val="clear" w:color="auto" w:fill="FFFFFF"/>
        <w:jc w:val="center"/>
        <w:rPr>
          <w:b/>
          <w:bCs/>
          <w:i/>
          <w:iCs/>
          <w:color w:val="000000"/>
          <w:kern w:val="0"/>
          <w:szCs w:val="24"/>
        </w:rPr>
      </w:pPr>
      <w:r w:rsidRPr="00284CF5">
        <w:rPr>
          <w:b/>
          <w:bCs/>
          <w:color w:val="000000"/>
          <w:kern w:val="0"/>
          <w:szCs w:val="24"/>
        </w:rPr>
        <w:t xml:space="preserve">Композитные материалы на основе </w:t>
      </w:r>
      <w:proofErr w:type="spellStart"/>
      <w:r w:rsidRPr="00284CF5">
        <w:rPr>
          <w:b/>
          <w:bCs/>
          <w:color w:val="000000"/>
          <w:kern w:val="0"/>
          <w:szCs w:val="24"/>
        </w:rPr>
        <w:t>карбонатапатита</w:t>
      </w:r>
      <w:proofErr w:type="spellEnd"/>
      <w:r w:rsidRPr="00284CF5">
        <w:rPr>
          <w:b/>
          <w:bCs/>
          <w:color w:val="000000"/>
          <w:kern w:val="0"/>
          <w:szCs w:val="24"/>
        </w:rPr>
        <w:t xml:space="preserve"> и биорезорбируемых полиэфиров для тканевой инженерии</w:t>
      </w:r>
    </w:p>
    <w:p w14:paraId="69B8189B" w14:textId="77777777" w:rsidR="00440A3F" w:rsidRPr="00284CF5" w:rsidRDefault="00440A3F" w:rsidP="00440A3F">
      <w:pPr>
        <w:shd w:val="clear" w:color="auto" w:fill="FFFFFF"/>
        <w:jc w:val="center"/>
        <w:rPr>
          <w:i/>
          <w:iCs/>
          <w:color w:val="000000"/>
          <w:kern w:val="0"/>
          <w:szCs w:val="24"/>
          <w:vertAlign w:val="superscript"/>
        </w:rPr>
      </w:pPr>
      <w:proofErr w:type="spellStart"/>
      <w:r w:rsidRPr="00284CF5">
        <w:rPr>
          <w:b/>
          <w:i/>
          <w:szCs w:val="24"/>
        </w:rPr>
        <w:t>Рындык</w:t>
      </w:r>
      <w:proofErr w:type="spellEnd"/>
      <w:r w:rsidRPr="00284CF5">
        <w:rPr>
          <w:b/>
          <w:i/>
          <w:szCs w:val="24"/>
        </w:rPr>
        <w:t xml:space="preserve"> М.П.</w:t>
      </w:r>
      <w:r w:rsidRPr="00284CF5">
        <w:rPr>
          <w:i/>
          <w:iCs/>
          <w:color w:val="000000"/>
          <w:kern w:val="0"/>
          <w:szCs w:val="24"/>
          <w:vertAlign w:val="superscript"/>
        </w:rPr>
        <w:t xml:space="preserve"> </w:t>
      </w:r>
      <w:r w:rsidRPr="00BC3229">
        <w:rPr>
          <w:b/>
          <w:bCs/>
          <w:i/>
          <w:iCs/>
          <w:color w:val="000000"/>
          <w:kern w:val="0"/>
          <w:szCs w:val="24"/>
          <w:vertAlign w:val="superscript"/>
        </w:rPr>
        <w:t>1,2</w:t>
      </w:r>
    </w:p>
    <w:p w14:paraId="5694F1C3" w14:textId="77777777" w:rsidR="00440A3F" w:rsidRPr="00284CF5" w:rsidRDefault="00440A3F" w:rsidP="00440A3F">
      <w:pPr>
        <w:jc w:val="center"/>
        <w:rPr>
          <w:spacing w:val="-8"/>
          <w:szCs w:val="24"/>
        </w:rPr>
      </w:pPr>
      <w:r w:rsidRPr="00284CF5">
        <w:rPr>
          <w:i/>
          <w:color w:val="000000"/>
          <w:szCs w:val="24"/>
        </w:rPr>
        <w:t xml:space="preserve">Студент, </w:t>
      </w:r>
      <w:r>
        <w:rPr>
          <w:i/>
          <w:color w:val="000000"/>
          <w:szCs w:val="24"/>
        </w:rPr>
        <w:t>1</w:t>
      </w:r>
      <w:r w:rsidRPr="00284CF5">
        <w:rPr>
          <w:i/>
          <w:color w:val="000000"/>
          <w:szCs w:val="24"/>
        </w:rPr>
        <w:t xml:space="preserve"> курс </w:t>
      </w:r>
      <w:r w:rsidRPr="00284CF5">
        <w:rPr>
          <w:i/>
          <w:iCs/>
          <w:color w:val="000000"/>
          <w:szCs w:val="24"/>
        </w:rPr>
        <w:t>магистратуры</w:t>
      </w:r>
    </w:p>
    <w:p w14:paraId="60FCD026" w14:textId="77777777" w:rsidR="008D67F5" w:rsidRDefault="00440A3F" w:rsidP="00440A3F">
      <w:pPr>
        <w:shd w:val="clear" w:color="auto" w:fill="FFFFFF"/>
        <w:jc w:val="center"/>
        <w:rPr>
          <w:i/>
          <w:iCs/>
          <w:color w:val="000000"/>
          <w:kern w:val="0"/>
          <w:szCs w:val="24"/>
        </w:rPr>
      </w:pPr>
      <w:r w:rsidRPr="00284CF5">
        <w:rPr>
          <w:i/>
          <w:iCs/>
          <w:color w:val="000000"/>
          <w:kern w:val="0"/>
          <w:szCs w:val="24"/>
          <w:vertAlign w:val="superscript"/>
        </w:rPr>
        <w:t>1</w:t>
      </w:r>
      <w:r w:rsidRPr="00284CF5">
        <w:rPr>
          <w:i/>
          <w:iCs/>
          <w:color w:val="000000"/>
          <w:kern w:val="0"/>
          <w:szCs w:val="24"/>
        </w:rPr>
        <w:t>Национальный исследовательский университет “Высшая школа экономики”</w:t>
      </w:r>
    </w:p>
    <w:p w14:paraId="77CE89D2" w14:textId="5DCA3545" w:rsidR="00440A3F" w:rsidRPr="00284CF5" w:rsidRDefault="00440A3F" w:rsidP="00440A3F">
      <w:pPr>
        <w:shd w:val="clear" w:color="auto" w:fill="FFFFFF"/>
        <w:jc w:val="center"/>
        <w:rPr>
          <w:i/>
          <w:iCs/>
          <w:color w:val="000000"/>
          <w:kern w:val="0"/>
          <w:szCs w:val="24"/>
        </w:rPr>
      </w:pPr>
      <w:r w:rsidRPr="00284CF5">
        <w:rPr>
          <w:i/>
          <w:iCs/>
          <w:color w:val="000000"/>
          <w:kern w:val="0"/>
          <w:szCs w:val="24"/>
        </w:rPr>
        <w:t>факультет химии, Москва, Россия</w:t>
      </w:r>
    </w:p>
    <w:p w14:paraId="498A2E21" w14:textId="77777777" w:rsidR="00440A3F" w:rsidRPr="00284CF5" w:rsidRDefault="00440A3F" w:rsidP="00440A3F">
      <w:pPr>
        <w:shd w:val="clear" w:color="auto" w:fill="FFFFFF"/>
        <w:rPr>
          <w:i/>
          <w:iCs/>
          <w:color w:val="000000"/>
          <w:kern w:val="0"/>
          <w:szCs w:val="24"/>
        </w:rPr>
      </w:pPr>
      <w:r w:rsidRPr="00284CF5">
        <w:rPr>
          <w:i/>
          <w:iCs/>
          <w:color w:val="000000"/>
          <w:kern w:val="0"/>
          <w:szCs w:val="24"/>
          <w:vertAlign w:val="superscript"/>
        </w:rPr>
        <w:t>2</w:t>
      </w:r>
      <w:r w:rsidRPr="00284CF5">
        <w:rPr>
          <w:i/>
          <w:iCs/>
          <w:color w:val="000000"/>
          <w:kern w:val="0"/>
          <w:szCs w:val="24"/>
        </w:rPr>
        <w:t>Институт нефтехимического синтеза им. А.В. Топчиева РАН, Москва, Россия</w:t>
      </w:r>
    </w:p>
    <w:p w14:paraId="5518971B" w14:textId="77777777" w:rsidR="00440A3F" w:rsidRPr="003349BE" w:rsidRDefault="00440A3F" w:rsidP="00440A3F">
      <w:pPr>
        <w:shd w:val="clear" w:color="auto" w:fill="FFFFFF"/>
        <w:jc w:val="center"/>
        <w:rPr>
          <w:kern w:val="0"/>
          <w:szCs w:val="24"/>
          <w:lang w:val="en-US"/>
        </w:rPr>
      </w:pPr>
      <w:r w:rsidRPr="00284CF5">
        <w:rPr>
          <w:i/>
          <w:iCs/>
          <w:kern w:val="0"/>
          <w:szCs w:val="24"/>
          <w:lang w:val="en-US"/>
        </w:rPr>
        <w:t>E</w:t>
      </w:r>
      <w:r w:rsidRPr="003349BE">
        <w:rPr>
          <w:i/>
          <w:iCs/>
          <w:kern w:val="0"/>
          <w:szCs w:val="24"/>
          <w:lang w:val="en-US"/>
        </w:rPr>
        <w:t>-</w:t>
      </w:r>
      <w:r w:rsidRPr="00284CF5">
        <w:rPr>
          <w:i/>
          <w:iCs/>
          <w:kern w:val="0"/>
          <w:szCs w:val="24"/>
          <w:lang w:val="en-US"/>
        </w:rPr>
        <w:t>mail</w:t>
      </w:r>
      <w:r w:rsidRPr="003349BE">
        <w:rPr>
          <w:i/>
          <w:iCs/>
          <w:kern w:val="0"/>
          <w:szCs w:val="24"/>
          <w:lang w:val="en-US"/>
        </w:rPr>
        <w:t xml:space="preserve">: </w:t>
      </w:r>
      <w:r w:rsidRPr="00BC3229">
        <w:rPr>
          <w:i/>
          <w:iCs/>
          <w:kern w:val="0"/>
          <w:szCs w:val="24"/>
          <w:u w:val="single"/>
          <w:lang w:val="en-US"/>
        </w:rPr>
        <w:t>mpryndyk</w:t>
      </w:r>
      <w:hyperlink r:id="rId4" w:history="1">
        <w:r w:rsidRPr="003349BE">
          <w:rPr>
            <w:rStyle w:val="ac"/>
            <w:rFonts w:eastAsiaTheme="majorEastAsia"/>
            <w:i/>
            <w:iCs/>
            <w:color w:val="auto"/>
            <w:kern w:val="0"/>
            <w:szCs w:val="24"/>
            <w:lang w:val="en-US"/>
          </w:rPr>
          <w:t>@</w:t>
        </w:r>
      </w:hyperlink>
      <w:r w:rsidRPr="00BC3229">
        <w:rPr>
          <w:i/>
          <w:iCs/>
          <w:kern w:val="0"/>
          <w:szCs w:val="24"/>
          <w:u w:val="single"/>
          <w:lang w:val="en-US"/>
        </w:rPr>
        <w:t>edu</w:t>
      </w:r>
      <w:r w:rsidRPr="003349BE">
        <w:rPr>
          <w:i/>
          <w:iCs/>
          <w:kern w:val="0"/>
          <w:szCs w:val="24"/>
          <w:u w:val="single"/>
          <w:lang w:val="en-US"/>
        </w:rPr>
        <w:t>.</w:t>
      </w:r>
      <w:r w:rsidRPr="00BC3229">
        <w:rPr>
          <w:i/>
          <w:iCs/>
          <w:kern w:val="0"/>
          <w:szCs w:val="24"/>
          <w:u w:val="single"/>
          <w:lang w:val="en-US"/>
        </w:rPr>
        <w:t>hse</w:t>
      </w:r>
      <w:r w:rsidRPr="003349BE">
        <w:rPr>
          <w:i/>
          <w:iCs/>
          <w:kern w:val="0"/>
          <w:szCs w:val="24"/>
          <w:u w:val="single"/>
          <w:lang w:val="en-US"/>
        </w:rPr>
        <w:t>.</w:t>
      </w:r>
      <w:r w:rsidRPr="00BC3229">
        <w:rPr>
          <w:i/>
          <w:iCs/>
          <w:kern w:val="0"/>
          <w:szCs w:val="24"/>
          <w:u w:val="single"/>
          <w:lang w:val="en-US"/>
        </w:rPr>
        <w:t>ru</w:t>
      </w:r>
    </w:p>
    <w:p w14:paraId="2B69CEF6" w14:textId="27F639E1" w:rsidR="00440A3F" w:rsidRPr="00284CF5" w:rsidRDefault="00440A3F" w:rsidP="00440A3F">
      <w:pPr>
        <w:ind w:firstLine="397"/>
        <w:jc w:val="both"/>
        <w:rPr>
          <w:szCs w:val="24"/>
        </w:rPr>
      </w:pPr>
      <w:r w:rsidRPr="00284CF5">
        <w:rPr>
          <w:szCs w:val="24"/>
        </w:rPr>
        <w:t>Создание композитных материалов для костно</w:t>
      </w:r>
      <w:r w:rsidR="008D67F5">
        <w:rPr>
          <w:szCs w:val="24"/>
        </w:rPr>
        <w:t>й</w:t>
      </w:r>
      <w:r w:rsidRPr="00284CF5">
        <w:rPr>
          <w:szCs w:val="24"/>
        </w:rPr>
        <w:t xml:space="preserve"> хирургии и ортопедии является актуально</w:t>
      </w:r>
      <w:r w:rsidR="008D67F5">
        <w:rPr>
          <w:szCs w:val="24"/>
        </w:rPr>
        <w:t>й</w:t>
      </w:r>
      <w:r w:rsidRPr="00284CF5">
        <w:rPr>
          <w:szCs w:val="24"/>
        </w:rPr>
        <w:t xml:space="preserve"> задаче</w:t>
      </w:r>
      <w:r w:rsidR="008D67F5">
        <w:rPr>
          <w:szCs w:val="24"/>
        </w:rPr>
        <w:t>й</w:t>
      </w:r>
      <w:r w:rsidRPr="00284CF5">
        <w:rPr>
          <w:szCs w:val="24"/>
        </w:rPr>
        <w:t>. Широко применяемые для костного протезирования гидроксиапатит (</w:t>
      </w:r>
      <w:proofErr w:type="spellStart"/>
      <w:r w:rsidRPr="00284CF5">
        <w:rPr>
          <w:szCs w:val="24"/>
        </w:rPr>
        <w:t>HAp</w:t>
      </w:r>
      <w:proofErr w:type="spellEnd"/>
      <w:r w:rsidRPr="00284CF5">
        <w:rPr>
          <w:szCs w:val="24"/>
        </w:rPr>
        <w:t>) и α- и β-</w:t>
      </w:r>
      <w:proofErr w:type="spellStart"/>
      <w:r w:rsidRPr="00284CF5">
        <w:rPr>
          <w:szCs w:val="24"/>
        </w:rPr>
        <w:t>трикальцийфосфаты</w:t>
      </w:r>
      <w:proofErr w:type="spellEnd"/>
      <w:r w:rsidRPr="00284CF5">
        <w:rPr>
          <w:szCs w:val="24"/>
        </w:rPr>
        <w:t xml:space="preserve"> (TCP) обладают серьёзным недостатком – неудовлетворительно</w:t>
      </w:r>
      <w:r w:rsidR="008D67F5">
        <w:rPr>
          <w:szCs w:val="24"/>
        </w:rPr>
        <w:t>й</w:t>
      </w:r>
      <w:r w:rsidRPr="00284CF5">
        <w:rPr>
          <w:szCs w:val="24"/>
        </w:rPr>
        <w:t xml:space="preserve"> скоростью </w:t>
      </w:r>
      <w:proofErr w:type="spellStart"/>
      <w:r w:rsidRPr="00284CF5">
        <w:rPr>
          <w:szCs w:val="24"/>
        </w:rPr>
        <w:t>биорезорбции</w:t>
      </w:r>
      <w:proofErr w:type="spellEnd"/>
      <w:r w:rsidRPr="00284CF5">
        <w:rPr>
          <w:szCs w:val="24"/>
        </w:rPr>
        <w:t>, TCP - слишком высоко</w:t>
      </w:r>
      <w:r w:rsidR="008D67F5">
        <w:rPr>
          <w:szCs w:val="24"/>
        </w:rPr>
        <w:t xml:space="preserve">й </w:t>
      </w:r>
      <w:proofErr w:type="spellStart"/>
      <w:r w:rsidRPr="00284CF5">
        <w:rPr>
          <w:szCs w:val="24"/>
        </w:rPr>
        <w:t>HAp</w:t>
      </w:r>
      <w:proofErr w:type="spellEnd"/>
      <w:r w:rsidRPr="00284CF5">
        <w:rPr>
          <w:szCs w:val="24"/>
        </w:rPr>
        <w:t xml:space="preserve"> – слишком </w:t>
      </w:r>
      <w:proofErr w:type="spellStart"/>
      <w:r w:rsidRPr="00284CF5">
        <w:rPr>
          <w:szCs w:val="24"/>
        </w:rPr>
        <w:t>низкои</w:t>
      </w:r>
      <w:proofErr w:type="spellEnd"/>
      <w:r w:rsidRPr="00284CF5">
        <w:rPr>
          <w:szCs w:val="24"/>
        </w:rPr>
        <w:t>̆. Недавно было показано [1], что высоко</w:t>
      </w:r>
      <w:r w:rsidR="008D67F5">
        <w:rPr>
          <w:szCs w:val="24"/>
        </w:rPr>
        <w:t>й</w:t>
      </w:r>
      <w:r w:rsidRPr="00284CF5">
        <w:rPr>
          <w:szCs w:val="24"/>
        </w:rPr>
        <w:t xml:space="preserve"> биосовместимостью и </w:t>
      </w:r>
      <w:proofErr w:type="spellStart"/>
      <w:r w:rsidRPr="00284CF5">
        <w:rPr>
          <w:szCs w:val="24"/>
        </w:rPr>
        <w:t>биорезорбциеи</w:t>
      </w:r>
      <w:proofErr w:type="spellEnd"/>
      <w:r w:rsidRPr="00284CF5">
        <w:rPr>
          <w:szCs w:val="24"/>
        </w:rPr>
        <w:t xml:space="preserve">̆ обладает </w:t>
      </w:r>
      <w:proofErr w:type="spellStart"/>
      <w:r w:rsidRPr="00284CF5">
        <w:rPr>
          <w:szCs w:val="24"/>
        </w:rPr>
        <w:t>карбонизированныи</w:t>
      </w:r>
      <w:proofErr w:type="spellEnd"/>
      <w:r w:rsidRPr="00284CF5">
        <w:rPr>
          <w:szCs w:val="24"/>
        </w:rPr>
        <w:t>̆ апатит (</w:t>
      </w:r>
      <w:proofErr w:type="spellStart"/>
      <w:r w:rsidRPr="00284CF5">
        <w:rPr>
          <w:szCs w:val="24"/>
        </w:rPr>
        <w:t>carbonated</w:t>
      </w:r>
      <w:proofErr w:type="spellEnd"/>
      <w:r w:rsidRPr="00284CF5">
        <w:rPr>
          <w:szCs w:val="24"/>
        </w:rPr>
        <w:t xml:space="preserve"> </w:t>
      </w:r>
      <w:proofErr w:type="spellStart"/>
      <w:r w:rsidRPr="00284CF5">
        <w:rPr>
          <w:szCs w:val="24"/>
        </w:rPr>
        <w:t>apatite</w:t>
      </w:r>
      <w:proofErr w:type="spellEnd"/>
      <w:r w:rsidRPr="00284CF5">
        <w:rPr>
          <w:szCs w:val="24"/>
        </w:rPr>
        <w:t xml:space="preserve">, </w:t>
      </w:r>
      <w:proofErr w:type="spellStart"/>
      <w:r w:rsidRPr="00284CF5">
        <w:rPr>
          <w:szCs w:val="24"/>
        </w:rPr>
        <w:t>CAp</w:t>
      </w:r>
      <w:proofErr w:type="spellEnd"/>
      <w:r w:rsidRPr="00284CF5">
        <w:rPr>
          <w:szCs w:val="24"/>
        </w:rPr>
        <w:t xml:space="preserve">). Однако химическая и морфологическая неоднородность </w:t>
      </w:r>
      <w:proofErr w:type="spellStart"/>
      <w:r w:rsidRPr="00284CF5">
        <w:rPr>
          <w:szCs w:val="24"/>
        </w:rPr>
        <w:t>CAp</w:t>
      </w:r>
      <w:proofErr w:type="spellEnd"/>
      <w:r w:rsidRPr="00284CF5">
        <w:rPr>
          <w:szCs w:val="24"/>
        </w:rPr>
        <w:t xml:space="preserve"> ограничивает перспективы их широкого применения в медицине. Также было показано, что </w:t>
      </w:r>
      <w:proofErr w:type="gramStart"/>
      <w:r w:rsidRPr="00284CF5">
        <w:rPr>
          <w:szCs w:val="24"/>
        </w:rPr>
        <w:t>поли(</w:t>
      </w:r>
      <w:proofErr w:type="spellStart"/>
      <w:proofErr w:type="gramEnd"/>
      <w:r w:rsidRPr="00284CF5">
        <w:rPr>
          <w:szCs w:val="24"/>
        </w:rPr>
        <w:t>этиленфосфорная</w:t>
      </w:r>
      <w:proofErr w:type="spellEnd"/>
      <w:r w:rsidRPr="00284CF5">
        <w:rPr>
          <w:szCs w:val="24"/>
        </w:rPr>
        <w:t xml:space="preserve"> кислота) (−OP(O)OCH</w:t>
      </w:r>
      <w:r w:rsidRPr="00284CF5">
        <w:rPr>
          <w:szCs w:val="24"/>
          <w:vertAlign w:val="subscript"/>
        </w:rPr>
        <w:t>2</w:t>
      </w:r>
      <w:r w:rsidRPr="00284CF5">
        <w:rPr>
          <w:szCs w:val="24"/>
        </w:rPr>
        <w:t>СН</w:t>
      </w:r>
      <w:r w:rsidRPr="00284CF5">
        <w:rPr>
          <w:szCs w:val="24"/>
          <w:vertAlign w:val="subscript"/>
        </w:rPr>
        <w:t>2</w:t>
      </w:r>
      <w:r w:rsidRPr="00284CF5">
        <w:rPr>
          <w:szCs w:val="24"/>
        </w:rPr>
        <w:t>−)</w:t>
      </w:r>
      <w:r w:rsidRPr="00284CF5">
        <w:rPr>
          <w:szCs w:val="24"/>
          <w:vertAlign w:val="subscript"/>
        </w:rPr>
        <w:t>n</w:t>
      </w:r>
      <w:r w:rsidRPr="00284CF5">
        <w:rPr>
          <w:szCs w:val="24"/>
        </w:rPr>
        <w:t xml:space="preserve"> (PEPA) обладает высоко</w:t>
      </w:r>
      <w:r w:rsidR="008D67F5">
        <w:rPr>
          <w:szCs w:val="24"/>
        </w:rPr>
        <w:t>й</w:t>
      </w:r>
      <w:r w:rsidRPr="00284CF5">
        <w:rPr>
          <w:szCs w:val="24"/>
        </w:rPr>
        <w:t xml:space="preserve"> </w:t>
      </w:r>
      <w:proofErr w:type="spellStart"/>
      <w:r w:rsidRPr="00284CF5">
        <w:rPr>
          <w:szCs w:val="24"/>
        </w:rPr>
        <w:t>остеоиндуктивностью</w:t>
      </w:r>
      <w:proofErr w:type="spellEnd"/>
      <w:r w:rsidRPr="00284CF5">
        <w:rPr>
          <w:szCs w:val="24"/>
          <w:lang w:val="en-US"/>
        </w:rPr>
        <w:t> </w:t>
      </w:r>
      <w:r w:rsidRPr="00284CF5">
        <w:rPr>
          <w:szCs w:val="24"/>
        </w:rPr>
        <w:t xml:space="preserve">[2]. Поэтому мы решили разработать метод синтеза индивидуального, морфологически однородного </w:t>
      </w:r>
      <w:proofErr w:type="spellStart"/>
      <w:r w:rsidRPr="00284CF5">
        <w:rPr>
          <w:szCs w:val="24"/>
          <w:lang w:val="en-US"/>
        </w:rPr>
        <w:t>CAp</w:t>
      </w:r>
      <w:proofErr w:type="spellEnd"/>
      <w:r w:rsidRPr="00284CF5">
        <w:rPr>
          <w:szCs w:val="24"/>
        </w:rPr>
        <w:t xml:space="preserve"> и приготовить композитные материалы c оптимальными биологическими </w:t>
      </w:r>
      <w:proofErr w:type="spellStart"/>
      <w:r w:rsidRPr="00284CF5">
        <w:rPr>
          <w:szCs w:val="24"/>
        </w:rPr>
        <w:t>свойствами</w:t>
      </w:r>
      <w:proofErr w:type="spellEnd"/>
      <w:r w:rsidRPr="00284CF5">
        <w:rPr>
          <w:szCs w:val="24"/>
        </w:rPr>
        <w:t xml:space="preserve"> на основе </w:t>
      </w:r>
      <w:proofErr w:type="spellStart"/>
      <w:r w:rsidRPr="00284CF5">
        <w:rPr>
          <w:szCs w:val="24"/>
        </w:rPr>
        <w:t>CAp</w:t>
      </w:r>
      <w:proofErr w:type="spellEnd"/>
      <w:r w:rsidRPr="00284CF5">
        <w:rPr>
          <w:szCs w:val="24"/>
        </w:rPr>
        <w:t xml:space="preserve"> и PEPA, а также </w:t>
      </w:r>
      <w:r>
        <w:rPr>
          <w:szCs w:val="24"/>
        </w:rPr>
        <w:t>перспективных</w:t>
      </w:r>
      <w:r w:rsidRPr="00284CF5">
        <w:rPr>
          <w:szCs w:val="24"/>
        </w:rPr>
        <w:t xml:space="preserve"> биорезорбируемых поли</w:t>
      </w:r>
      <w:r>
        <w:rPr>
          <w:szCs w:val="24"/>
        </w:rPr>
        <w:t>эфиров с высокими биологическими и механическими характеристиками</w:t>
      </w:r>
      <w:r w:rsidRPr="00284CF5">
        <w:rPr>
          <w:szCs w:val="24"/>
        </w:rPr>
        <w:t xml:space="preserve">. </w:t>
      </w:r>
    </w:p>
    <w:p w14:paraId="15357947" w14:textId="77777777" w:rsidR="00440A3F" w:rsidRPr="00284CF5" w:rsidRDefault="00440A3F" w:rsidP="00440A3F">
      <w:pPr>
        <w:ind w:firstLine="397"/>
        <w:jc w:val="both"/>
        <w:rPr>
          <w:szCs w:val="24"/>
        </w:rPr>
      </w:pPr>
      <w:r w:rsidRPr="00284CF5">
        <w:rPr>
          <w:noProof/>
          <w:szCs w:val="24"/>
        </w:rPr>
        <w:drawing>
          <wp:anchor distT="0" distB="0" distL="0" distR="0" simplePos="0" relativeHeight="251659264" behindDoc="0" locked="0" layoutInCell="1" allowOverlap="1" wp14:anchorId="25C384B0" wp14:editId="569317F1">
            <wp:simplePos x="0" y="0"/>
            <wp:positionH relativeFrom="margin">
              <wp:align>center</wp:align>
            </wp:positionH>
            <wp:positionV relativeFrom="paragraph">
              <wp:posOffset>2109978</wp:posOffset>
            </wp:positionV>
            <wp:extent cx="5925185" cy="11779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В</w:t>
      </w:r>
      <w:r w:rsidRPr="00B74244">
        <w:t xml:space="preserve"> гидротермальных условиях были синтезированы </w:t>
      </w:r>
      <w:proofErr w:type="spellStart"/>
      <w:r w:rsidRPr="00B74244">
        <w:t>микроразмерные</w:t>
      </w:r>
      <w:proofErr w:type="spellEnd"/>
      <w:r w:rsidRPr="00B74244">
        <w:t xml:space="preserve"> </w:t>
      </w:r>
      <w:proofErr w:type="spellStart"/>
      <w:r w:rsidRPr="00B74244">
        <w:t>узкодисперсные</w:t>
      </w:r>
      <w:proofErr w:type="spellEnd"/>
      <w:r w:rsidRPr="00B74244">
        <w:t xml:space="preserve"> </w:t>
      </w:r>
      <w:proofErr w:type="spellStart"/>
      <w:r w:rsidRPr="00B74244">
        <w:t>карбонатапатиты</w:t>
      </w:r>
      <w:proofErr w:type="spellEnd"/>
      <w:r w:rsidRPr="00B74244">
        <w:t xml:space="preserve"> пластинчатой (</w:t>
      </w:r>
      <w:proofErr w:type="spellStart"/>
      <w:r w:rsidRPr="00B74244">
        <w:t>CAp</w:t>
      </w:r>
      <w:proofErr w:type="spellEnd"/>
      <w:r w:rsidRPr="00B74244">
        <w:t>-P) и гексагональной (</w:t>
      </w:r>
      <w:proofErr w:type="spellStart"/>
      <w:r w:rsidRPr="00B74244">
        <w:t>CAp</w:t>
      </w:r>
      <w:proofErr w:type="spellEnd"/>
      <w:r w:rsidRPr="00B74244">
        <w:t xml:space="preserve">-H) морфологий. Состав и строение </w:t>
      </w:r>
      <w:r>
        <w:t xml:space="preserve">полученных соединений </w:t>
      </w:r>
      <w:r w:rsidRPr="00B74244">
        <w:t xml:space="preserve">были изучены методами XRD, FT-IR, EDX. Термохимические свойства </w:t>
      </w:r>
      <w:r w:rsidRPr="00877ECC">
        <w:t xml:space="preserve">исследованы </w:t>
      </w:r>
      <w:r w:rsidRPr="00B74244">
        <w:t xml:space="preserve">методами DSC и TGA. </w:t>
      </w:r>
      <w:r w:rsidRPr="00284CF5">
        <w:rPr>
          <w:szCs w:val="24"/>
        </w:rPr>
        <w:t xml:space="preserve">Исследования </w:t>
      </w:r>
      <w:proofErr w:type="spellStart"/>
      <w:r w:rsidRPr="00284CF5">
        <w:rPr>
          <w:i/>
          <w:iCs/>
          <w:szCs w:val="24"/>
        </w:rPr>
        <w:t>in</w:t>
      </w:r>
      <w:proofErr w:type="spellEnd"/>
      <w:r w:rsidRPr="00284CF5">
        <w:rPr>
          <w:i/>
          <w:iCs/>
          <w:szCs w:val="24"/>
        </w:rPr>
        <w:t xml:space="preserve"> </w:t>
      </w:r>
      <w:proofErr w:type="spellStart"/>
      <w:r w:rsidRPr="00284CF5">
        <w:rPr>
          <w:i/>
          <w:iCs/>
          <w:szCs w:val="24"/>
        </w:rPr>
        <w:t>vitro</w:t>
      </w:r>
      <w:proofErr w:type="spellEnd"/>
      <w:r w:rsidRPr="00284CF5">
        <w:rPr>
          <w:i/>
          <w:iCs/>
          <w:szCs w:val="24"/>
        </w:rPr>
        <w:t xml:space="preserve"> </w:t>
      </w:r>
      <w:r w:rsidRPr="00284CF5">
        <w:rPr>
          <w:szCs w:val="24"/>
        </w:rPr>
        <w:t xml:space="preserve">и </w:t>
      </w:r>
      <w:proofErr w:type="spellStart"/>
      <w:r w:rsidRPr="00284CF5">
        <w:rPr>
          <w:i/>
          <w:iCs/>
          <w:szCs w:val="24"/>
        </w:rPr>
        <w:t>in</w:t>
      </w:r>
      <w:proofErr w:type="spellEnd"/>
      <w:r w:rsidRPr="00284CF5">
        <w:rPr>
          <w:i/>
          <w:iCs/>
          <w:szCs w:val="24"/>
        </w:rPr>
        <w:t xml:space="preserve"> </w:t>
      </w:r>
      <w:proofErr w:type="spellStart"/>
      <w:r w:rsidRPr="00284CF5">
        <w:rPr>
          <w:i/>
          <w:iCs/>
          <w:szCs w:val="24"/>
        </w:rPr>
        <w:t>vivo</w:t>
      </w:r>
      <w:proofErr w:type="spellEnd"/>
      <w:r w:rsidRPr="00284CF5">
        <w:rPr>
          <w:i/>
          <w:iCs/>
          <w:szCs w:val="24"/>
        </w:rPr>
        <w:t xml:space="preserve"> </w:t>
      </w:r>
      <w:r w:rsidRPr="00284CF5">
        <w:rPr>
          <w:szCs w:val="24"/>
        </w:rPr>
        <w:t xml:space="preserve">показали скорость растворения и </w:t>
      </w:r>
      <w:proofErr w:type="spellStart"/>
      <w:r w:rsidRPr="00284CF5">
        <w:rPr>
          <w:szCs w:val="24"/>
        </w:rPr>
        <w:t>биорезорбции</w:t>
      </w:r>
      <w:proofErr w:type="spellEnd"/>
      <w:r w:rsidRPr="00284CF5">
        <w:rPr>
          <w:szCs w:val="24"/>
        </w:rPr>
        <w:t xml:space="preserve"> </w:t>
      </w:r>
      <w:proofErr w:type="spellStart"/>
      <w:r w:rsidRPr="00284CF5">
        <w:rPr>
          <w:szCs w:val="24"/>
        </w:rPr>
        <w:t>CAp</w:t>
      </w:r>
      <w:proofErr w:type="spellEnd"/>
      <w:r w:rsidRPr="00284CF5">
        <w:rPr>
          <w:szCs w:val="24"/>
        </w:rPr>
        <w:t xml:space="preserve">, промежуточную между </w:t>
      </w:r>
      <w:proofErr w:type="spellStart"/>
      <w:r w:rsidRPr="00284CF5">
        <w:rPr>
          <w:szCs w:val="24"/>
        </w:rPr>
        <w:t>HAр</w:t>
      </w:r>
      <w:proofErr w:type="spellEnd"/>
      <w:r w:rsidRPr="00284CF5">
        <w:rPr>
          <w:szCs w:val="24"/>
        </w:rPr>
        <w:t xml:space="preserve"> и TCP, а также наиболее высокую биосовместимость </w:t>
      </w:r>
      <w:proofErr w:type="spellStart"/>
      <w:r w:rsidRPr="00284CF5">
        <w:rPr>
          <w:szCs w:val="24"/>
        </w:rPr>
        <w:t>CAp</w:t>
      </w:r>
      <w:proofErr w:type="spellEnd"/>
      <w:r w:rsidRPr="00284CF5">
        <w:rPr>
          <w:szCs w:val="24"/>
        </w:rPr>
        <w:t xml:space="preserve">-P (Рис. 1). Проведены эксперименты по регенерации </w:t>
      </w:r>
      <w:proofErr w:type="spellStart"/>
      <w:r w:rsidRPr="00284CF5">
        <w:rPr>
          <w:szCs w:val="24"/>
        </w:rPr>
        <w:t>костнои</w:t>
      </w:r>
      <w:proofErr w:type="spellEnd"/>
      <w:r w:rsidRPr="00284CF5">
        <w:rPr>
          <w:szCs w:val="24"/>
        </w:rPr>
        <w:t xml:space="preserve">̆ ткани на модели дефекта </w:t>
      </w:r>
      <w:proofErr w:type="spellStart"/>
      <w:r w:rsidRPr="00284CF5">
        <w:rPr>
          <w:szCs w:val="24"/>
        </w:rPr>
        <w:t>большеберцовои</w:t>
      </w:r>
      <w:proofErr w:type="spellEnd"/>
      <w:r w:rsidRPr="00284CF5">
        <w:rPr>
          <w:szCs w:val="24"/>
        </w:rPr>
        <w:t xml:space="preserve">̆ кости крыс с использованием гранул </w:t>
      </w:r>
      <w:proofErr w:type="spellStart"/>
      <w:r w:rsidRPr="00284CF5">
        <w:rPr>
          <w:szCs w:val="24"/>
        </w:rPr>
        <w:t>CAp</w:t>
      </w:r>
      <w:proofErr w:type="spellEnd"/>
      <w:r w:rsidRPr="00284CF5">
        <w:rPr>
          <w:szCs w:val="24"/>
        </w:rPr>
        <w:t xml:space="preserve">-P, а также </w:t>
      </w:r>
      <w:proofErr w:type="spellStart"/>
      <w:r w:rsidRPr="00284CF5">
        <w:rPr>
          <w:szCs w:val="24"/>
        </w:rPr>
        <w:t>CAp</w:t>
      </w:r>
      <w:proofErr w:type="spellEnd"/>
      <w:r w:rsidRPr="00284CF5">
        <w:rPr>
          <w:szCs w:val="24"/>
        </w:rPr>
        <w:t>-P</w:t>
      </w:r>
      <w:r w:rsidRPr="008D6C36">
        <w:rPr>
          <w:szCs w:val="24"/>
        </w:rPr>
        <w:t xml:space="preserve"> </w:t>
      </w:r>
      <w:r>
        <w:rPr>
          <w:szCs w:val="24"/>
          <w:lang w:val="en-US"/>
        </w:rPr>
        <w:t>c</w:t>
      </w:r>
      <w:r w:rsidRPr="00284CF5">
        <w:rPr>
          <w:szCs w:val="24"/>
        </w:rPr>
        <w:t xml:space="preserve"> содержа</w:t>
      </w:r>
      <w:r>
        <w:rPr>
          <w:szCs w:val="24"/>
        </w:rPr>
        <w:t>нием</w:t>
      </w:r>
      <w:r w:rsidRPr="00284CF5">
        <w:rPr>
          <w:szCs w:val="24"/>
        </w:rPr>
        <w:t xml:space="preserve"> PEPA (</w:t>
      </w:r>
      <w:proofErr w:type="spellStart"/>
      <w:r w:rsidRPr="00284CF5">
        <w:rPr>
          <w:szCs w:val="24"/>
        </w:rPr>
        <w:t>CAp</w:t>
      </w:r>
      <w:proofErr w:type="spellEnd"/>
      <w:r w:rsidRPr="00284CF5">
        <w:rPr>
          <w:szCs w:val="24"/>
        </w:rPr>
        <w:t>-P-PEPA) и других биорезорбируемых полимеров</w:t>
      </w:r>
      <w:r>
        <w:rPr>
          <w:szCs w:val="24"/>
        </w:rPr>
        <w:t>, в частности сополимера молочной и гликолевой кислот (</w:t>
      </w:r>
      <w:r>
        <w:rPr>
          <w:szCs w:val="24"/>
          <w:lang w:val="en-US"/>
        </w:rPr>
        <w:t>PLGA</w:t>
      </w:r>
      <w:r w:rsidRPr="008D6C36">
        <w:rPr>
          <w:szCs w:val="24"/>
        </w:rPr>
        <w:t>)</w:t>
      </w:r>
      <w:r w:rsidRPr="00284CF5">
        <w:rPr>
          <w:szCs w:val="24"/>
        </w:rPr>
        <w:t xml:space="preserve">. В ходе экспериментов по исследованию биосовместимости и </w:t>
      </w:r>
      <w:proofErr w:type="spellStart"/>
      <w:r w:rsidRPr="00284CF5">
        <w:rPr>
          <w:szCs w:val="24"/>
        </w:rPr>
        <w:t>биорезорбции</w:t>
      </w:r>
      <w:proofErr w:type="spellEnd"/>
      <w:r w:rsidRPr="00284CF5">
        <w:rPr>
          <w:szCs w:val="24"/>
        </w:rPr>
        <w:t xml:space="preserve"> были получены превосходные результаты, которые будут обсуждены в докладе.  </w:t>
      </w:r>
    </w:p>
    <w:p w14:paraId="3F7A5E54" w14:textId="77777777" w:rsidR="00440A3F" w:rsidRDefault="00440A3F" w:rsidP="00440A3F">
      <w:pPr>
        <w:jc w:val="center"/>
        <w:rPr>
          <w:szCs w:val="24"/>
        </w:rPr>
      </w:pPr>
      <w:r w:rsidRPr="00284CF5">
        <w:rPr>
          <w:szCs w:val="24"/>
        </w:rPr>
        <w:t xml:space="preserve">Рис. 1. </w:t>
      </w:r>
      <w:r w:rsidRPr="00284CF5">
        <w:rPr>
          <w:b/>
          <w:bCs/>
          <w:szCs w:val="24"/>
        </w:rPr>
        <w:t>A</w:t>
      </w:r>
      <w:r w:rsidRPr="00284CF5">
        <w:rPr>
          <w:szCs w:val="24"/>
        </w:rPr>
        <w:t xml:space="preserve"> </w:t>
      </w:r>
      <w:proofErr w:type="spellStart"/>
      <w:r w:rsidRPr="00284CF5">
        <w:rPr>
          <w:szCs w:val="24"/>
        </w:rPr>
        <w:t>Карбонатапатит</w:t>
      </w:r>
      <w:proofErr w:type="spellEnd"/>
      <w:r w:rsidRPr="00284CF5">
        <w:rPr>
          <w:szCs w:val="24"/>
        </w:rPr>
        <w:t xml:space="preserve"> с пластинчатой морфологией, </w:t>
      </w:r>
      <w:proofErr w:type="spellStart"/>
      <w:r w:rsidRPr="00284CF5">
        <w:rPr>
          <w:szCs w:val="24"/>
        </w:rPr>
        <w:t>CAp</w:t>
      </w:r>
      <w:proofErr w:type="spellEnd"/>
      <w:r w:rsidRPr="00284CF5">
        <w:rPr>
          <w:szCs w:val="24"/>
        </w:rPr>
        <w:t xml:space="preserve">-P; </w:t>
      </w:r>
      <w:r w:rsidRPr="00284CF5">
        <w:rPr>
          <w:b/>
          <w:bCs/>
          <w:szCs w:val="24"/>
        </w:rPr>
        <w:t>В</w:t>
      </w:r>
      <w:r w:rsidRPr="00284CF5">
        <w:rPr>
          <w:szCs w:val="24"/>
        </w:rPr>
        <w:t xml:space="preserve"> </w:t>
      </w:r>
      <w:proofErr w:type="spellStart"/>
      <w:r w:rsidRPr="00284CF5">
        <w:rPr>
          <w:szCs w:val="24"/>
        </w:rPr>
        <w:t>Карбонатапатит</w:t>
      </w:r>
      <w:proofErr w:type="spellEnd"/>
      <w:r w:rsidRPr="00284CF5">
        <w:rPr>
          <w:szCs w:val="24"/>
        </w:rPr>
        <w:t xml:space="preserve"> с гексагональной морфологией, </w:t>
      </w:r>
      <w:proofErr w:type="spellStart"/>
      <w:r w:rsidRPr="00284CF5">
        <w:rPr>
          <w:szCs w:val="24"/>
        </w:rPr>
        <w:t>CAp</w:t>
      </w:r>
      <w:proofErr w:type="spellEnd"/>
      <w:r w:rsidRPr="00284CF5">
        <w:rPr>
          <w:szCs w:val="24"/>
        </w:rPr>
        <w:t xml:space="preserve">-H; </w:t>
      </w:r>
      <w:r w:rsidRPr="00284CF5">
        <w:rPr>
          <w:b/>
          <w:bCs/>
          <w:szCs w:val="24"/>
        </w:rPr>
        <w:t>C</w:t>
      </w:r>
      <w:r w:rsidRPr="00284CF5">
        <w:rPr>
          <w:szCs w:val="24"/>
        </w:rPr>
        <w:t xml:space="preserve"> Сравнительная эффективность резорбции </w:t>
      </w:r>
      <w:proofErr w:type="spellStart"/>
      <w:r w:rsidRPr="00284CF5">
        <w:rPr>
          <w:i/>
          <w:szCs w:val="24"/>
        </w:rPr>
        <w:t>in</w:t>
      </w:r>
      <w:proofErr w:type="spellEnd"/>
      <w:r w:rsidRPr="00284CF5">
        <w:rPr>
          <w:i/>
          <w:szCs w:val="24"/>
        </w:rPr>
        <w:t xml:space="preserve"> </w:t>
      </w:r>
      <w:proofErr w:type="spellStart"/>
      <w:r w:rsidRPr="00284CF5">
        <w:rPr>
          <w:i/>
          <w:szCs w:val="24"/>
        </w:rPr>
        <w:t>vivo</w:t>
      </w:r>
      <w:proofErr w:type="spellEnd"/>
      <w:r w:rsidRPr="00284CF5">
        <w:rPr>
          <w:szCs w:val="24"/>
        </w:rPr>
        <w:t xml:space="preserve"> для </w:t>
      </w:r>
      <w:proofErr w:type="spellStart"/>
      <w:r w:rsidRPr="00284CF5">
        <w:rPr>
          <w:szCs w:val="24"/>
        </w:rPr>
        <w:t>HAp</w:t>
      </w:r>
      <w:proofErr w:type="spellEnd"/>
      <w:r w:rsidRPr="00284CF5">
        <w:rPr>
          <w:szCs w:val="24"/>
        </w:rPr>
        <w:t xml:space="preserve">, β-TCP, </w:t>
      </w:r>
      <w:proofErr w:type="spellStart"/>
      <w:r w:rsidRPr="00284CF5">
        <w:rPr>
          <w:szCs w:val="24"/>
        </w:rPr>
        <w:t>CAp</w:t>
      </w:r>
      <w:proofErr w:type="spellEnd"/>
      <w:r w:rsidRPr="00284CF5">
        <w:rPr>
          <w:szCs w:val="24"/>
        </w:rPr>
        <w:t xml:space="preserve">-H, </w:t>
      </w:r>
      <w:proofErr w:type="spellStart"/>
      <w:r w:rsidRPr="00284CF5">
        <w:rPr>
          <w:szCs w:val="24"/>
        </w:rPr>
        <w:t>CAp</w:t>
      </w:r>
      <w:proofErr w:type="spellEnd"/>
      <w:r w:rsidRPr="00284CF5">
        <w:rPr>
          <w:szCs w:val="24"/>
        </w:rPr>
        <w:t>-P</w:t>
      </w:r>
    </w:p>
    <w:p w14:paraId="07EE0FB4" w14:textId="77777777" w:rsidR="00440A3F" w:rsidRDefault="00440A3F" w:rsidP="00440A3F">
      <w:pPr>
        <w:ind w:firstLine="397"/>
        <w:jc w:val="both"/>
        <w:rPr>
          <w:i/>
          <w:iCs/>
          <w:szCs w:val="24"/>
        </w:rPr>
      </w:pPr>
      <w:r w:rsidRPr="007C7F34">
        <w:rPr>
          <w:i/>
          <w:iCs/>
          <w:szCs w:val="24"/>
        </w:rPr>
        <w:t>Работа выполнена при поддержке РНФ, грант 21-73-30010</w:t>
      </w:r>
    </w:p>
    <w:p w14:paraId="125B3FE5" w14:textId="7FE52296" w:rsidR="008D67F5" w:rsidRPr="008D67F5" w:rsidRDefault="008D67F5" w:rsidP="008D67F5">
      <w:pPr>
        <w:jc w:val="center"/>
        <w:rPr>
          <w:b/>
          <w:bCs/>
        </w:rPr>
      </w:pPr>
      <w:r w:rsidRPr="008D67F5">
        <w:rPr>
          <w:b/>
          <w:bCs/>
        </w:rPr>
        <w:t>Литература</w:t>
      </w:r>
    </w:p>
    <w:p w14:paraId="3D3974D2" w14:textId="1714C1CB" w:rsidR="008D67F5" w:rsidRPr="008D67F5" w:rsidRDefault="008D67F5" w:rsidP="008D67F5">
      <w:pPr>
        <w:rPr>
          <w:lang w:val="en-US"/>
        </w:rPr>
      </w:pPr>
      <w:r w:rsidRPr="008D67F5">
        <w:rPr>
          <w:lang w:val="en-US"/>
        </w:rPr>
        <w:t xml:space="preserve">1. </w:t>
      </w:r>
      <w:proofErr w:type="spellStart"/>
      <w:r w:rsidRPr="008D67F5">
        <w:rPr>
          <w:lang w:val="en-US"/>
        </w:rPr>
        <w:t>Nifant’ev</w:t>
      </w:r>
      <w:proofErr w:type="spellEnd"/>
      <w:r w:rsidRPr="008D67F5">
        <w:rPr>
          <w:lang w:val="en-US"/>
        </w:rPr>
        <w:t xml:space="preserve"> I.E., </w:t>
      </w:r>
      <w:proofErr w:type="spellStart"/>
      <w:r w:rsidRPr="008D67F5">
        <w:rPr>
          <w:lang w:val="en-US"/>
        </w:rPr>
        <w:t>Ryndyk</w:t>
      </w:r>
      <w:proofErr w:type="spellEnd"/>
      <w:r w:rsidRPr="008D67F5">
        <w:rPr>
          <w:lang w:val="en-US"/>
        </w:rPr>
        <w:t xml:space="preserve"> M.P., et al. Crystalline Micro-Sized Carbonated </w:t>
      </w:r>
      <w:proofErr w:type="spellStart"/>
      <w:r w:rsidRPr="008D67F5">
        <w:rPr>
          <w:lang w:val="en-US"/>
        </w:rPr>
        <w:t>Apatites</w:t>
      </w:r>
      <w:proofErr w:type="spellEnd"/>
      <w:r w:rsidRPr="008D67F5">
        <w:rPr>
          <w:lang w:val="en-US"/>
        </w:rPr>
        <w:t xml:space="preserve">: Chemical Anisotropy of the Crystallite Surfaces, Biocompatibility, </w:t>
      </w:r>
      <w:proofErr w:type="spellStart"/>
      <w:r w:rsidRPr="008D67F5">
        <w:rPr>
          <w:lang w:val="en-US"/>
        </w:rPr>
        <w:t>Osteoconductivity</w:t>
      </w:r>
      <w:proofErr w:type="spellEnd"/>
      <w:r w:rsidRPr="008D67F5">
        <w:rPr>
          <w:lang w:val="en-US"/>
        </w:rPr>
        <w:t xml:space="preserve">, and </w:t>
      </w:r>
      <w:proofErr w:type="spellStart"/>
      <w:r w:rsidRPr="008D67F5">
        <w:rPr>
          <w:lang w:val="en-US"/>
        </w:rPr>
        <w:t>Osteoinductive</w:t>
      </w:r>
      <w:proofErr w:type="spellEnd"/>
      <w:r w:rsidRPr="008D67F5">
        <w:rPr>
          <w:lang w:val="en-US"/>
        </w:rPr>
        <w:t xml:space="preserve"> Effect Enhanced by </w:t>
      </w:r>
      <w:proofErr w:type="gramStart"/>
      <w:r w:rsidRPr="008D67F5">
        <w:rPr>
          <w:lang w:val="en-US"/>
        </w:rPr>
        <w:t>Poly(</w:t>
      </w:r>
      <w:proofErr w:type="gramEnd"/>
      <w:r w:rsidRPr="008D67F5">
        <w:rPr>
          <w:lang w:val="en-US"/>
        </w:rPr>
        <w:t>ethylene phosphoric acid) // ACS Appl Bio Mater. 2023. Vol. 6. P. 5067–5077</w:t>
      </w:r>
    </w:p>
    <w:p w14:paraId="7C77ADE5" w14:textId="6043760D" w:rsidR="008D67F5" w:rsidRPr="007C7F34" w:rsidRDefault="008D67F5" w:rsidP="008D67F5">
      <w:r w:rsidRPr="008D67F5">
        <w:rPr>
          <w:lang w:val="en-US"/>
        </w:rPr>
        <w:t xml:space="preserve">2. </w:t>
      </w:r>
      <w:proofErr w:type="spellStart"/>
      <w:r w:rsidRPr="008D67F5">
        <w:rPr>
          <w:lang w:val="en-US"/>
        </w:rPr>
        <w:t>Nifant’ev</w:t>
      </w:r>
      <w:proofErr w:type="spellEnd"/>
      <w:r w:rsidRPr="008D67F5">
        <w:rPr>
          <w:lang w:val="en-US"/>
        </w:rPr>
        <w:t xml:space="preserve"> I. E., et al. Osteogenic Differentiation of Human Adipose Tissue-Derived MSCs by Non-Toxic Calcium </w:t>
      </w:r>
      <w:proofErr w:type="gramStart"/>
      <w:r w:rsidRPr="008D67F5">
        <w:rPr>
          <w:lang w:val="en-US"/>
        </w:rPr>
        <w:t>Poly(</w:t>
      </w:r>
      <w:proofErr w:type="gramEnd"/>
      <w:r w:rsidRPr="008D67F5">
        <w:rPr>
          <w:lang w:val="en-US"/>
        </w:rPr>
        <w:t xml:space="preserve">ethylene phosphate)s // Int. J. Mol. Sci. 2019. </w:t>
      </w:r>
      <w:r>
        <w:t>V. 20. P. 6242–6253</w:t>
      </w:r>
    </w:p>
    <w:sectPr w:rsidR="008D67F5" w:rsidRPr="007C7F34" w:rsidSect="00440A3F">
      <w:pgSz w:w="11907" w:h="16840" w:code="9"/>
      <w:pgMar w:top="1134" w:right="1361" w:bottom="113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3F"/>
    <w:rsid w:val="0019058C"/>
    <w:rsid w:val="001B15CB"/>
    <w:rsid w:val="003B407E"/>
    <w:rsid w:val="00440A3F"/>
    <w:rsid w:val="006E3B64"/>
    <w:rsid w:val="00770FD0"/>
    <w:rsid w:val="008A6CC5"/>
    <w:rsid w:val="008D67F5"/>
    <w:rsid w:val="00930667"/>
    <w:rsid w:val="00965191"/>
    <w:rsid w:val="00B475B9"/>
    <w:rsid w:val="00BA70C9"/>
    <w:rsid w:val="00DD572B"/>
    <w:rsid w:val="00E51037"/>
    <w:rsid w:val="00EF7FF1"/>
    <w:rsid w:val="00F05C24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5C3C3"/>
  <w15:chartTrackingRefBased/>
  <w15:docId w15:val="{30F10EBE-9B0D-4783-82B0-C653B4D3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A3F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0A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A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A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A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A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A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A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A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A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0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0A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0A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A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A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0A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0A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0A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0A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4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A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40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0A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40A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0A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40A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0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40A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0A3F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440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van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2542</Characters>
  <Application>Microsoft Office Word</Application>
  <DocSecurity>0</DocSecurity>
  <Lines>21</Lines>
  <Paragraphs>5</Paragraphs>
  <ScaleCrop>false</ScaleCrop>
  <Company>Krokoz™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Chernoukhov</dc:creator>
  <cp:keywords/>
  <dc:description/>
  <cp:lastModifiedBy>Иван Chernoukhov</cp:lastModifiedBy>
  <cp:revision>2</cp:revision>
  <dcterms:created xsi:type="dcterms:W3CDTF">2025-03-21T19:41:00Z</dcterms:created>
  <dcterms:modified xsi:type="dcterms:W3CDTF">2025-03-21T19:41:00Z</dcterms:modified>
</cp:coreProperties>
</file>