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293C55F5" w:rsidR="00130241" w:rsidRPr="005B2136" w:rsidRDefault="00794FB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5B2136">
        <w:rPr>
          <w:b/>
          <w:color w:val="000000"/>
        </w:rPr>
        <w:t xml:space="preserve">Керамика с управляемой растворимостью на основе </w:t>
      </w:r>
      <w:proofErr w:type="spellStart"/>
      <w:r w:rsidR="00675651" w:rsidRPr="005B2136">
        <w:rPr>
          <w:b/>
          <w:color w:val="000000"/>
        </w:rPr>
        <w:t>глазеритных</w:t>
      </w:r>
      <w:proofErr w:type="spellEnd"/>
      <w:r w:rsidRPr="005B2136">
        <w:rPr>
          <w:b/>
          <w:color w:val="000000"/>
        </w:rPr>
        <w:t xml:space="preserve"> фаз состава </w:t>
      </w:r>
      <w:r w:rsidRPr="005B2136">
        <w:rPr>
          <w:b/>
          <w:bCs/>
          <w:color w:val="000000"/>
        </w:rPr>
        <w:t>(</w:t>
      </w:r>
      <w:proofErr w:type="spellStart"/>
      <w:r w:rsidRPr="005B2136">
        <w:rPr>
          <w:b/>
          <w:bCs/>
          <w:color w:val="000000"/>
        </w:rPr>
        <w:t>Ca</w:t>
      </w:r>
      <w:proofErr w:type="spellEnd"/>
      <w:r w:rsidRPr="005B2136">
        <w:rPr>
          <w:b/>
          <w:bCs/>
          <w:color w:val="000000"/>
        </w:rPr>
        <w:t xml:space="preserve">, </w:t>
      </w:r>
      <w:proofErr w:type="spellStart"/>
      <w:r w:rsidRPr="005B2136">
        <w:rPr>
          <w:b/>
          <w:bCs/>
          <w:color w:val="000000"/>
        </w:rPr>
        <w:t>Mg</w:t>
      </w:r>
      <w:proofErr w:type="spellEnd"/>
      <w:r w:rsidRPr="005B2136">
        <w:rPr>
          <w:b/>
          <w:bCs/>
          <w:color w:val="000000"/>
        </w:rPr>
        <w:t xml:space="preserve">, </w:t>
      </w:r>
      <w:proofErr w:type="spellStart"/>
      <w:r w:rsidRPr="005B2136">
        <w:rPr>
          <w:b/>
          <w:bCs/>
          <w:color w:val="000000"/>
        </w:rPr>
        <w:t>Sr</w:t>
      </w:r>
      <w:proofErr w:type="spellEnd"/>
      <w:r w:rsidRPr="005B2136">
        <w:rPr>
          <w:b/>
          <w:bCs/>
          <w:color w:val="000000"/>
        </w:rPr>
        <w:t xml:space="preserve">, Na, K, </w:t>
      </w:r>
      <w:proofErr w:type="spellStart"/>
      <w:r w:rsidRPr="005B2136">
        <w:rPr>
          <w:b/>
          <w:bCs/>
          <w:color w:val="000000"/>
        </w:rPr>
        <w:t>Cu</w:t>
      </w:r>
      <w:proofErr w:type="spellEnd"/>
      <w:r w:rsidRPr="005B2136">
        <w:rPr>
          <w:b/>
          <w:bCs/>
          <w:color w:val="000000"/>
        </w:rPr>
        <w:t xml:space="preserve">, </w:t>
      </w:r>
      <w:proofErr w:type="gramStart"/>
      <w:r w:rsidRPr="005B2136">
        <w:rPr>
          <w:b/>
          <w:bCs/>
          <w:color w:val="000000"/>
        </w:rPr>
        <w:t>Zn)</w:t>
      </w:r>
      <w:r w:rsidRPr="005B2136">
        <w:rPr>
          <w:b/>
          <w:bCs/>
          <w:color w:val="000000"/>
          <w:vertAlign w:val="subscript"/>
        </w:rPr>
        <w:t>a</w:t>
      </w:r>
      <w:proofErr w:type="gramEnd"/>
      <w:r w:rsidRPr="005B2136">
        <w:rPr>
          <w:b/>
          <w:bCs/>
          <w:color w:val="000000"/>
        </w:rPr>
        <w:t>(PO</w:t>
      </w:r>
      <w:r w:rsidRPr="005B2136">
        <w:rPr>
          <w:b/>
          <w:bCs/>
          <w:color w:val="000000"/>
          <w:vertAlign w:val="subscript"/>
        </w:rPr>
        <w:t>4</w:t>
      </w:r>
      <w:r w:rsidRPr="005B2136">
        <w:rPr>
          <w:b/>
          <w:bCs/>
          <w:color w:val="000000"/>
        </w:rPr>
        <w:t>, SiO</w:t>
      </w:r>
      <w:r w:rsidRPr="005B2136">
        <w:rPr>
          <w:b/>
          <w:bCs/>
          <w:color w:val="000000"/>
          <w:vertAlign w:val="subscript"/>
        </w:rPr>
        <w:t>4</w:t>
      </w:r>
      <w:r w:rsidRPr="005B2136">
        <w:rPr>
          <w:b/>
          <w:bCs/>
          <w:color w:val="000000"/>
        </w:rPr>
        <w:t>, GeO</w:t>
      </w:r>
      <w:r w:rsidRPr="005B2136">
        <w:rPr>
          <w:b/>
          <w:bCs/>
          <w:color w:val="000000"/>
          <w:vertAlign w:val="subscript"/>
        </w:rPr>
        <w:t>4</w:t>
      </w:r>
      <w:r w:rsidRPr="005B2136">
        <w:rPr>
          <w:b/>
          <w:bCs/>
          <w:color w:val="000000"/>
        </w:rPr>
        <w:t>)</w:t>
      </w:r>
      <w:r w:rsidRPr="005B2136">
        <w:rPr>
          <w:b/>
          <w:bCs/>
          <w:color w:val="000000"/>
          <w:vertAlign w:val="subscript"/>
        </w:rPr>
        <w:t>b</w:t>
      </w:r>
    </w:p>
    <w:p w14:paraId="00000002" w14:textId="1831D7EF" w:rsidR="00130241" w:rsidRPr="005B2136" w:rsidRDefault="00794FB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proofErr w:type="spellStart"/>
      <w:r w:rsidRPr="005B2136">
        <w:rPr>
          <w:b/>
          <w:i/>
          <w:color w:val="000000"/>
        </w:rPr>
        <w:t>Погольская</w:t>
      </w:r>
      <w:proofErr w:type="spellEnd"/>
      <w:r w:rsidRPr="005B2136">
        <w:rPr>
          <w:b/>
          <w:i/>
          <w:color w:val="000000"/>
        </w:rPr>
        <w:t xml:space="preserve"> Д.Д.</w:t>
      </w:r>
      <w:r w:rsidR="00EB1F49" w:rsidRPr="005B2136">
        <w:rPr>
          <w:b/>
          <w:i/>
          <w:color w:val="000000"/>
          <w:vertAlign w:val="superscript"/>
        </w:rPr>
        <w:t>1</w:t>
      </w:r>
      <w:r w:rsidR="008C67E3" w:rsidRPr="005B2136">
        <w:rPr>
          <w:b/>
          <w:i/>
          <w:color w:val="000000"/>
        </w:rPr>
        <w:t>,</w:t>
      </w:r>
      <w:r w:rsidR="00EB1F49" w:rsidRPr="005B2136">
        <w:rPr>
          <w:b/>
          <w:i/>
          <w:color w:val="000000"/>
        </w:rPr>
        <w:t xml:space="preserve"> </w:t>
      </w:r>
      <w:r w:rsidRPr="005B2136">
        <w:rPr>
          <w:b/>
          <w:i/>
          <w:color w:val="000000"/>
        </w:rPr>
        <w:t>Леонтьев Н.В.</w:t>
      </w:r>
      <w:r w:rsidR="002A67ED" w:rsidRPr="005B2136">
        <w:rPr>
          <w:b/>
          <w:i/>
          <w:color w:val="000000"/>
          <w:vertAlign w:val="superscript"/>
        </w:rPr>
        <w:t xml:space="preserve"> 1</w:t>
      </w:r>
      <w:r w:rsidRPr="005B2136">
        <w:rPr>
          <w:b/>
          <w:i/>
          <w:color w:val="000000"/>
        </w:rPr>
        <w:t>,</w:t>
      </w:r>
      <w:r w:rsidR="00EB1F49" w:rsidRPr="005B2136">
        <w:rPr>
          <w:b/>
          <w:i/>
          <w:color w:val="000000"/>
        </w:rPr>
        <w:t xml:space="preserve"> </w:t>
      </w:r>
      <w:r w:rsidRPr="005B2136">
        <w:rPr>
          <w:b/>
          <w:i/>
          <w:color w:val="000000"/>
        </w:rPr>
        <w:t>Евдокимов П.В.</w:t>
      </w:r>
      <w:r w:rsidRPr="005B2136">
        <w:rPr>
          <w:b/>
          <w:i/>
          <w:color w:val="000000"/>
          <w:vertAlign w:val="superscript"/>
        </w:rPr>
        <w:t xml:space="preserve"> 1,2</w:t>
      </w:r>
      <w:r w:rsidRPr="005B2136">
        <w:rPr>
          <w:b/>
          <w:i/>
          <w:color w:val="000000"/>
        </w:rPr>
        <w:t xml:space="preserve">, </w:t>
      </w:r>
      <w:proofErr w:type="spellStart"/>
      <w:r w:rsidRPr="005B2136">
        <w:rPr>
          <w:b/>
          <w:i/>
          <w:color w:val="000000"/>
        </w:rPr>
        <w:t>Путляев</w:t>
      </w:r>
      <w:proofErr w:type="spellEnd"/>
      <w:r w:rsidRPr="005B2136">
        <w:rPr>
          <w:b/>
          <w:i/>
          <w:color w:val="000000"/>
        </w:rPr>
        <w:t xml:space="preserve"> В.И.</w:t>
      </w:r>
      <w:r w:rsidRPr="005B2136">
        <w:rPr>
          <w:b/>
          <w:i/>
          <w:color w:val="000000"/>
          <w:vertAlign w:val="superscript"/>
        </w:rPr>
        <w:t xml:space="preserve"> 1,2</w:t>
      </w:r>
    </w:p>
    <w:p w14:paraId="00000003" w14:textId="4980320C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</w:t>
      </w:r>
      <w:r w:rsidR="00794FB5">
        <w:rPr>
          <w:i/>
          <w:color w:val="000000"/>
        </w:rPr>
        <w:t>1</w:t>
      </w:r>
      <w:r>
        <w:rPr>
          <w:i/>
          <w:color w:val="000000"/>
        </w:rPr>
        <w:t xml:space="preserve"> курс специалитета</w:t>
      </w:r>
    </w:p>
    <w:p w14:paraId="00000005" w14:textId="6E592E5D" w:rsidR="00130241" w:rsidRPr="000E334E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1</w:t>
      </w:r>
      <w:r>
        <w:rPr>
          <w:i/>
          <w:color w:val="000000"/>
        </w:rPr>
        <w:t>Московский государственный университет имени М.В.</w:t>
      </w:r>
      <w:r w:rsidR="00921D45">
        <w:rPr>
          <w:i/>
          <w:color w:val="000000"/>
        </w:rPr>
        <w:t xml:space="preserve"> </w:t>
      </w:r>
      <w:r>
        <w:rPr>
          <w:i/>
          <w:color w:val="000000"/>
        </w:rPr>
        <w:t>Ломоносова</w:t>
      </w:r>
      <w:r w:rsidR="005B2136">
        <w:rPr>
          <w:i/>
          <w:color w:val="000000"/>
        </w:rPr>
        <w:br/>
      </w:r>
      <w:r w:rsidR="00391C38">
        <w:rPr>
          <w:i/>
          <w:color w:val="000000"/>
        </w:rPr>
        <w:t>химический</w:t>
      </w:r>
      <w:r>
        <w:rPr>
          <w:i/>
          <w:color w:val="000000"/>
        </w:rPr>
        <w:t xml:space="preserve"> факультет, Москва, Россия</w:t>
      </w:r>
    </w:p>
    <w:p w14:paraId="00000007" w14:textId="3ED2BF48" w:rsidR="00130241" w:rsidRPr="00794FB5" w:rsidRDefault="00794FB5" w:rsidP="00794FB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  <w:highlight w:val="yellow"/>
        </w:rPr>
      </w:pPr>
      <w:r>
        <w:rPr>
          <w:i/>
          <w:color w:val="000000"/>
          <w:vertAlign w:val="superscript"/>
        </w:rPr>
        <w:t>2</w:t>
      </w:r>
      <w:r>
        <w:rPr>
          <w:i/>
          <w:color w:val="000000"/>
        </w:rPr>
        <w:t>Московский государственный университет имени М.В. Ломоносова</w:t>
      </w:r>
      <w:r w:rsidR="005B2136">
        <w:rPr>
          <w:i/>
          <w:color w:val="000000"/>
        </w:rPr>
        <w:br/>
      </w:r>
      <w:r>
        <w:rPr>
          <w:i/>
          <w:color w:val="000000"/>
        </w:rPr>
        <w:t>факультет наук о материалах</w:t>
      </w:r>
      <w:r w:rsidR="00391C38">
        <w:rPr>
          <w:i/>
          <w:color w:val="000000"/>
        </w:rPr>
        <w:t xml:space="preserve">, </w:t>
      </w:r>
      <w:r>
        <w:rPr>
          <w:i/>
          <w:color w:val="000000"/>
        </w:rPr>
        <w:t>Москва</w:t>
      </w:r>
      <w:r w:rsidR="00BF36F8">
        <w:rPr>
          <w:i/>
          <w:color w:val="000000"/>
        </w:rPr>
        <w:t>, Россия</w:t>
      </w:r>
    </w:p>
    <w:p w14:paraId="5E654E1A" w14:textId="77777777" w:rsidR="005B2136" w:rsidRPr="005B2136" w:rsidRDefault="005B2136" w:rsidP="005B2136">
      <w:pPr>
        <w:jc w:val="center"/>
        <w:rPr>
          <w:i/>
          <w:color w:val="000000"/>
          <w:u w:val="single"/>
          <w:lang w:val="en-US"/>
        </w:rPr>
      </w:pPr>
      <w:r>
        <w:rPr>
          <w:i/>
          <w:color w:val="000000"/>
          <w:lang w:val="en-US"/>
        </w:rPr>
        <w:t xml:space="preserve">E-mail: </w:t>
      </w:r>
      <w:r w:rsidRPr="005B2136">
        <w:rPr>
          <w:i/>
          <w:color w:val="000000"/>
          <w:u w:val="single"/>
          <w:lang w:val="en-US"/>
        </w:rPr>
        <w:t>zaslavskaya.dar@yandex.ru</w:t>
      </w:r>
    </w:p>
    <w:p w14:paraId="42AEDD5D" w14:textId="3600F936" w:rsidR="006B1C1B" w:rsidRDefault="00794FB5" w:rsidP="006B1C1B">
      <w:pPr>
        <w:ind w:firstLine="397"/>
        <w:jc w:val="both"/>
      </w:pPr>
      <w:r w:rsidRPr="00794FB5">
        <w:t xml:space="preserve">Регенеративный подход в современной инженерии костной ткани, заключающийся в стимулировании реконструкции нативной кости, становится все более популярным. В связи с этим актуально создание материалов, обладающих </w:t>
      </w:r>
      <w:proofErr w:type="spellStart"/>
      <w:r w:rsidRPr="00794FB5">
        <w:t>остеоиндуктивным</w:t>
      </w:r>
      <w:proofErr w:type="spellEnd"/>
      <w:r w:rsidRPr="00794FB5">
        <w:t xml:space="preserve"> эффектом. </w:t>
      </w:r>
      <w:proofErr w:type="spellStart"/>
      <w:r w:rsidRPr="00794FB5">
        <w:t>Остеоиндуктивность</w:t>
      </w:r>
      <w:proofErr w:type="spellEnd"/>
      <w:r w:rsidRPr="00794FB5">
        <w:t xml:space="preserve"> - стимулирование недиф</w:t>
      </w:r>
      <w:r w:rsidR="006B1C1B">
        <w:t>ф</w:t>
      </w:r>
      <w:r w:rsidRPr="00794FB5">
        <w:t xml:space="preserve">еренцированных клеток к превращению в костные - обуславливается надлежащей растворимостью материала (пористого каркаса), который высвобождает биоактивные элементы, специфически воздействующие на процессы остеогенеза, в среду организма. В роли кристаллохимического матрикса, который может включать в себя </w:t>
      </w:r>
      <w:proofErr w:type="spellStart"/>
      <w:r w:rsidRPr="00794FB5">
        <w:t>остеоиндуцирующие</w:t>
      </w:r>
      <w:proofErr w:type="spellEnd"/>
      <w:r w:rsidRPr="00794FB5">
        <w:t xml:space="preserve"> элементы, выступает структура </w:t>
      </w:r>
      <w:proofErr w:type="spellStart"/>
      <w:r w:rsidRPr="00794FB5">
        <w:t>глазерита</w:t>
      </w:r>
      <w:proofErr w:type="spellEnd"/>
      <w:r w:rsidRPr="00794FB5">
        <w:t>. Система CaNaPO</w:t>
      </w:r>
      <w:r w:rsidRPr="00794FB5">
        <w:rPr>
          <w:vertAlign w:val="subscript"/>
        </w:rPr>
        <w:t>4</w:t>
      </w:r>
      <w:r w:rsidRPr="00794FB5">
        <w:t>-Ca</w:t>
      </w:r>
      <w:r w:rsidRPr="00794FB5">
        <w:rPr>
          <w:vertAlign w:val="subscript"/>
        </w:rPr>
        <w:t>2</w:t>
      </w:r>
      <w:r w:rsidRPr="00794FB5">
        <w:t>SiO</w:t>
      </w:r>
      <w:r w:rsidR="00675651" w:rsidRPr="00675651">
        <w:rPr>
          <w:vertAlign w:val="subscript"/>
        </w:rPr>
        <w:t>4</w:t>
      </w:r>
      <w:r w:rsidRPr="00794FB5">
        <w:t>-Ca</w:t>
      </w:r>
      <w:r w:rsidRPr="00794FB5">
        <w:rPr>
          <w:vertAlign w:val="subscript"/>
        </w:rPr>
        <w:t>3</w:t>
      </w:r>
      <w:r w:rsidRPr="00794FB5">
        <w:t>(PO</w:t>
      </w:r>
      <w:r w:rsidRPr="00794FB5">
        <w:rPr>
          <w:vertAlign w:val="subscript"/>
        </w:rPr>
        <w:t>4</w:t>
      </w:r>
      <w:r w:rsidRPr="00794FB5">
        <w:t>)</w:t>
      </w:r>
      <w:r w:rsidRPr="00794FB5">
        <w:rPr>
          <w:vertAlign w:val="subscript"/>
        </w:rPr>
        <w:t>2</w:t>
      </w:r>
      <w:r w:rsidRPr="00794FB5">
        <w:t xml:space="preserve"> содержит широкое поле высокотемпературного твердого раствора со структурой </w:t>
      </w:r>
      <w:proofErr w:type="spellStart"/>
      <w:r w:rsidRPr="00794FB5">
        <w:t>глазерита</w:t>
      </w:r>
      <w:proofErr w:type="spellEnd"/>
      <w:r w:rsidRPr="00794FB5">
        <w:t xml:space="preserve"> (ВТГ) во всем диапазоне составов. Сложный химический состав ВТГ (до 11 элементов) способствует его стабилизации до комнатной температуры, что позволяет получить материал с улучшенной растворимостью. Контроль pH в ходе гидролиза и его приближение к физиологическому обеспечивается варьированием концентрации </w:t>
      </w:r>
      <w:proofErr w:type="spellStart"/>
      <w:r w:rsidRPr="00794FB5">
        <w:t>допантов</w:t>
      </w:r>
      <w:proofErr w:type="spellEnd"/>
      <w:r w:rsidRPr="00794FB5">
        <w:t>.</w:t>
      </w:r>
    </w:p>
    <w:p w14:paraId="10E47DEA" w14:textId="43DFDBAC" w:rsidR="00794FB5" w:rsidRDefault="00794FB5" w:rsidP="006B1C1B">
      <w:pPr>
        <w:ind w:firstLine="397"/>
        <w:jc w:val="both"/>
      </w:pPr>
      <w:r w:rsidRPr="00794FB5">
        <w:t xml:space="preserve">Экспериментами по растворению порошков с </w:t>
      </w:r>
      <w:proofErr w:type="spellStart"/>
      <w:r w:rsidRPr="00794FB5">
        <w:t>глазеритоподобной</w:t>
      </w:r>
      <w:proofErr w:type="spellEnd"/>
      <w:r w:rsidRPr="00794FB5">
        <w:t xml:space="preserve"> структурой в модельной среде была подтверждена возможность регулирования растворимости путем изменения мольной доли CaNaPO</w:t>
      </w:r>
      <w:r w:rsidRPr="00794FB5">
        <w:rPr>
          <w:vertAlign w:val="subscript"/>
        </w:rPr>
        <w:t>4</w:t>
      </w:r>
      <w:r w:rsidRPr="00794FB5">
        <w:t xml:space="preserve"> и Ca</w:t>
      </w:r>
      <w:r w:rsidRPr="00794FB5">
        <w:rPr>
          <w:vertAlign w:val="subscript"/>
        </w:rPr>
        <w:t>2</w:t>
      </w:r>
      <w:r w:rsidRPr="00794FB5">
        <w:t>SiO</w:t>
      </w:r>
      <w:r w:rsidRPr="00794FB5">
        <w:rPr>
          <w:vertAlign w:val="subscript"/>
        </w:rPr>
        <w:t>4</w:t>
      </w:r>
      <w:r w:rsidRPr="00794FB5">
        <w:t xml:space="preserve">. В свою очередь приблизить значение pH, создаваемого в ходе гидролиза </w:t>
      </w:r>
      <w:proofErr w:type="spellStart"/>
      <w:r w:rsidRPr="00794FB5">
        <w:t>глазеритного</w:t>
      </w:r>
      <w:proofErr w:type="spellEnd"/>
      <w:r w:rsidRPr="00794FB5">
        <w:t xml:space="preserve"> материала, к физиологическому позволяет увеличение доли компонента Ca</w:t>
      </w:r>
      <w:r w:rsidRPr="00794FB5">
        <w:rPr>
          <w:vertAlign w:val="subscript"/>
        </w:rPr>
        <w:t>3</w:t>
      </w:r>
      <w:r w:rsidRPr="00794FB5">
        <w:t>(PO</w:t>
      </w:r>
      <w:r w:rsidRPr="00794FB5">
        <w:rPr>
          <w:vertAlign w:val="subscript"/>
        </w:rPr>
        <w:t>4</w:t>
      </w:r>
      <w:r w:rsidRPr="00794FB5">
        <w:t>)</w:t>
      </w:r>
      <w:r w:rsidRPr="00794FB5">
        <w:rPr>
          <w:vertAlign w:val="subscript"/>
        </w:rPr>
        <w:t>2</w:t>
      </w:r>
      <w:r w:rsidRPr="00794FB5">
        <w:t xml:space="preserve">. Расчеты зависимости конфигурационной энтропии </w:t>
      </w:r>
      <w:proofErr w:type="spellStart"/>
      <w:r w:rsidRPr="00794FB5">
        <w:t>S</w:t>
      </w:r>
      <w:r w:rsidRPr="00675651">
        <w:rPr>
          <w:vertAlign w:val="subscript"/>
        </w:rPr>
        <w:t>конф</w:t>
      </w:r>
      <w:proofErr w:type="spellEnd"/>
      <w:r w:rsidRPr="00794FB5">
        <w:t xml:space="preserve"> образования ВТГ как функции от химического состава показали, что наиболее эффективная стабилизация ВТГ состава (</w:t>
      </w:r>
      <w:proofErr w:type="spellStart"/>
      <w:r w:rsidRPr="00794FB5">
        <w:t>Ca</w:t>
      </w:r>
      <w:proofErr w:type="spellEnd"/>
      <w:r w:rsidRPr="00794FB5">
        <w:t xml:space="preserve">, </w:t>
      </w:r>
      <w:proofErr w:type="spellStart"/>
      <w:r w:rsidRPr="00794FB5">
        <w:t>Mg</w:t>
      </w:r>
      <w:proofErr w:type="spellEnd"/>
      <w:r w:rsidRPr="00794FB5">
        <w:t xml:space="preserve">, </w:t>
      </w:r>
      <w:proofErr w:type="spellStart"/>
      <w:r w:rsidRPr="00794FB5">
        <w:t>Sr</w:t>
      </w:r>
      <w:proofErr w:type="spellEnd"/>
      <w:r w:rsidRPr="00794FB5">
        <w:t xml:space="preserve">, Na, K, </w:t>
      </w:r>
      <w:proofErr w:type="spellStart"/>
      <w:r w:rsidRPr="00794FB5">
        <w:t>Cu</w:t>
      </w:r>
      <w:proofErr w:type="spellEnd"/>
      <w:r w:rsidRPr="00794FB5">
        <w:t>, Zn)</w:t>
      </w:r>
      <w:r w:rsidRPr="00675651">
        <w:rPr>
          <w:vertAlign w:val="subscript"/>
        </w:rPr>
        <w:t>a</w:t>
      </w:r>
      <w:r w:rsidRPr="00794FB5">
        <w:t>(PO</w:t>
      </w:r>
      <w:r w:rsidRPr="00675651">
        <w:rPr>
          <w:vertAlign w:val="subscript"/>
        </w:rPr>
        <w:t>4</w:t>
      </w:r>
      <w:r w:rsidRPr="00794FB5">
        <w:t>, SiO</w:t>
      </w:r>
      <w:r w:rsidRPr="00675651">
        <w:rPr>
          <w:vertAlign w:val="subscript"/>
        </w:rPr>
        <w:t>4</w:t>
      </w:r>
      <w:r w:rsidRPr="00794FB5">
        <w:t>, GeO</w:t>
      </w:r>
      <w:r w:rsidRPr="00675651">
        <w:rPr>
          <w:vertAlign w:val="subscript"/>
        </w:rPr>
        <w:t>4</w:t>
      </w:r>
      <w:r w:rsidRPr="00794FB5">
        <w:t>)</w:t>
      </w:r>
      <w:r w:rsidRPr="00675651">
        <w:rPr>
          <w:vertAlign w:val="subscript"/>
        </w:rPr>
        <w:t>b</w:t>
      </w:r>
      <w:r w:rsidRPr="00794FB5">
        <w:t xml:space="preserve"> достигается в системе CaNaPO</w:t>
      </w:r>
      <w:r w:rsidRPr="00675651">
        <w:rPr>
          <w:vertAlign w:val="subscript"/>
        </w:rPr>
        <w:t>4</w:t>
      </w:r>
      <w:r w:rsidRPr="00794FB5">
        <w:t>-Ca</w:t>
      </w:r>
      <w:r w:rsidRPr="00675651">
        <w:rPr>
          <w:vertAlign w:val="subscript"/>
        </w:rPr>
        <w:t>2</w:t>
      </w:r>
      <w:r w:rsidRPr="00794FB5">
        <w:t>SiO</w:t>
      </w:r>
      <w:r w:rsidRPr="00675651">
        <w:rPr>
          <w:vertAlign w:val="subscript"/>
        </w:rPr>
        <w:t>4</w:t>
      </w:r>
      <w:r w:rsidRPr="00794FB5">
        <w:t xml:space="preserve"> (a=2, b=1), максимальное значение конфигурационной энтропии при этом составляет 7.66R. Таким образом, полученные результаты демонстрируют перспективность материалов сложного химического состава с </w:t>
      </w:r>
      <w:proofErr w:type="spellStart"/>
      <w:r w:rsidRPr="00794FB5">
        <w:t>глазеритоподобной</w:t>
      </w:r>
      <w:proofErr w:type="spellEnd"/>
      <w:r w:rsidRPr="00794FB5">
        <w:t xml:space="preserve"> структурой для использования в регенеративной медицине в области лечения костной ткани.</w:t>
      </w:r>
    </w:p>
    <w:p w14:paraId="1ADA4293" w14:textId="595C85A1" w:rsidR="00CD00B1" w:rsidRDefault="006B1C1B" w:rsidP="005B2136">
      <w:pPr>
        <w:ind w:firstLine="397"/>
        <w:jc w:val="both"/>
        <w:rPr>
          <w:bCs/>
          <w:i/>
        </w:rPr>
      </w:pPr>
      <w:r w:rsidRPr="006B1C1B">
        <w:rPr>
          <w:bCs/>
          <w:i/>
        </w:rPr>
        <w:t>Работа выполнена при финансовой поддержке Российского научного фонда</w:t>
      </w:r>
      <w:r w:rsidR="00320796" w:rsidRPr="00320796">
        <w:rPr>
          <w:bCs/>
          <w:i/>
        </w:rPr>
        <w:t xml:space="preserve"> </w:t>
      </w:r>
      <w:r w:rsidRPr="006B1C1B">
        <w:rPr>
          <w:bCs/>
          <w:i/>
        </w:rPr>
        <w:t>РНФ</w:t>
      </w:r>
      <w:r w:rsidR="00440612">
        <w:rPr>
          <w:bCs/>
          <w:i/>
        </w:rPr>
        <w:noBreakHyphen/>
      </w:r>
      <w:r w:rsidRPr="006B1C1B">
        <w:rPr>
          <w:bCs/>
          <w:i/>
        </w:rPr>
        <w:t>22</w:t>
      </w:r>
      <w:r w:rsidR="00440612">
        <w:rPr>
          <w:bCs/>
          <w:i/>
        </w:rPr>
        <w:noBreakHyphen/>
      </w:r>
      <w:r w:rsidRPr="006B1C1B">
        <w:rPr>
          <w:bCs/>
          <w:i/>
        </w:rPr>
        <w:t>19-00219</w:t>
      </w:r>
    </w:p>
    <w:sectPr w:rsidR="00CD00B1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1914095">
    <w:abstractNumId w:val="2"/>
  </w:num>
  <w:num w:numId="2" w16cid:durableId="793445260">
    <w:abstractNumId w:val="3"/>
  </w:num>
  <w:num w:numId="3" w16cid:durableId="1091974460">
    <w:abstractNumId w:val="1"/>
  </w:num>
  <w:num w:numId="4" w16cid:durableId="95488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63966"/>
    <w:rsid w:val="00075D6E"/>
    <w:rsid w:val="00086081"/>
    <w:rsid w:val="0009449A"/>
    <w:rsid w:val="00094FD0"/>
    <w:rsid w:val="000E334E"/>
    <w:rsid w:val="00101A1C"/>
    <w:rsid w:val="00103657"/>
    <w:rsid w:val="00106375"/>
    <w:rsid w:val="00107AA3"/>
    <w:rsid w:val="00116478"/>
    <w:rsid w:val="00130241"/>
    <w:rsid w:val="001E61C2"/>
    <w:rsid w:val="001F0493"/>
    <w:rsid w:val="0022260A"/>
    <w:rsid w:val="002264EE"/>
    <w:rsid w:val="0023307C"/>
    <w:rsid w:val="002A67ED"/>
    <w:rsid w:val="0031361E"/>
    <w:rsid w:val="00320796"/>
    <w:rsid w:val="00391C38"/>
    <w:rsid w:val="003B76D6"/>
    <w:rsid w:val="003E2601"/>
    <w:rsid w:val="003F4E6B"/>
    <w:rsid w:val="00440612"/>
    <w:rsid w:val="004A26A3"/>
    <w:rsid w:val="004F0EDF"/>
    <w:rsid w:val="004F7EEF"/>
    <w:rsid w:val="00522BF1"/>
    <w:rsid w:val="00590166"/>
    <w:rsid w:val="005B2136"/>
    <w:rsid w:val="005D022B"/>
    <w:rsid w:val="005E5BE9"/>
    <w:rsid w:val="00675651"/>
    <w:rsid w:val="0069427D"/>
    <w:rsid w:val="006B1C1B"/>
    <w:rsid w:val="006F7A19"/>
    <w:rsid w:val="007213E1"/>
    <w:rsid w:val="00775389"/>
    <w:rsid w:val="00794FB5"/>
    <w:rsid w:val="00797838"/>
    <w:rsid w:val="007C36D8"/>
    <w:rsid w:val="007F2744"/>
    <w:rsid w:val="0088371A"/>
    <w:rsid w:val="008931BE"/>
    <w:rsid w:val="008A6790"/>
    <w:rsid w:val="008C67E3"/>
    <w:rsid w:val="00914205"/>
    <w:rsid w:val="00921D45"/>
    <w:rsid w:val="009426C0"/>
    <w:rsid w:val="00980A65"/>
    <w:rsid w:val="009A66DB"/>
    <w:rsid w:val="009B2F80"/>
    <w:rsid w:val="009B3244"/>
    <w:rsid w:val="009B3300"/>
    <w:rsid w:val="009E3C53"/>
    <w:rsid w:val="009F3380"/>
    <w:rsid w:val="00A02163"/>
    <w:rsid w:val="00A314FE"/>
    <w:rsid w:val="00AD7380"/>
    <w:rsid w:val="00BF36F8"/>
    <w:rsid w:val="00BF4622"/>
    <w:rsid w:val="00C844E2"/>
    <w:rsid w:val="00CD00B1"/>
    <w:rsid w:val="00D22306"/>
    <w:rsid w:val="00D42542"/>
    <w:rsid w:val="00D8121C"/>
    <w:rsid w:val="00E22189"/>
    <w:rsid w:val="00E74069"/>
    <w:rsid w:val="00E81D35"/>
    <w:rsid w:val="00E82BF9"/>
    <w:rsid w:val="00EB1F49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b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Dashkins</dc:creator>
  <cp:lastModifiedBy>Иван Chernoukhov</cp:lastModifiedBy>
  <cp:revision>3</cp:revision>
  <dcterms:created xsi:type="dcterms:W3CDTF">2025-03-20T10:18:00Z</dcterms:created>
  <dcterms:modified xsi:type="dcterms:W3CDTF">2025-03-20T10:19:00Z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