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20" w:after="20" w:line="240" w:lineRule="auto"/>
        <w:jc w:val="center"/>
        <w:rPr>
          <w:b w:val="1"/>
          <w:bCs w:val="1"/>
          <w:i w:val="1"/>
          <w:iCs w:val="1"/>
          <w:outline w:val="0"/>
          <w:color w:val="ff0000"/>
          <w:u w:color="00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Апология вольного перевода в трудах Абрахама Каули </w:t>
      </w:r>
    </w:p>
    <w:p>
      <w:pPr>
        <w:pStyle w:val="Default"/>
        <w:spacing w:before="20" w:after="20" w:line="240" w:lineRule="auto"/>
        <w:jc w:val="center"/>
        <w:rPr>
          <w:b w:val="1"/>
          <w:bCs w:val="1"/>
          <w:i w:val="1"/>
          <w:iCs w:val="1"/>
          <w:u w:color="000000"/>
          <w:shd w:val="clear" w:color="auto" w:fill="ffffff"/>
        </w:rPr>
      </w:pP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Тозлян С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Р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spacing w:before="20" w:after="20" w:line="240" w:lineRule="auto"/>
        <w:jc w:val="center"/>
        <w:rPr>
          <w:b w:val="1"/>
          <w:bCs w:val="1"/>
          <w:i w:val="1"/>
          <w:iCs w:val="1"/>
          <w:u w:color="000000"/>
          <w:shd w:val="clear" w:color="auto" w:fill="ffffff"/>
        </w:rPr>
      </w:pP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Аспирант</w:t>
      </w:r>
    </w:p>
    <w:p>
      <w:pPr>
        <w:pStyle w:val="Default"/>
        <w:spacing w:before="20" w:after="20" w:line="240" w:lineRule="auto"/>
        <w:jc w:val="center"/>
        <w:rPr>
          <w:b w:val="1"/>
          <w:bCs w:val="1"/>
          <w:i w:val="1"/>
          <w:iCs w:val="1"/>
          <w:u w:color="000000"/>
          <w:shd w:val="clear" w:color="auto" w:fill="ffffff"/>
        </w:rPr>
      </w:pP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Московский государственный университет имени М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В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 xml:space="preserve">Ломоносова </w:t>
      </w:r>
    </w:p>
    <w:p>
      <w:pPr>
        <w:pStyle w:val="Default"/>
        <w:spacing w:before="20" w:after="20" w:line="240" w:lineRule="auto"/>
        <w:jc w:val="center"/>
        <w:rPr>
          <w:b w:val="1"/>
          <w:bCs w:val="1"/>
          <w:i w:val="1"/>
          <w:iCs w:val="1"/>
          <w:u w:color="000000"/>
          <w:shd w:val="clear" w:color="auto" w:fill="ffffff"/>
        </w:rPr>
      </w:pP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 xml:space="preserve">Высшая школа перевода 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(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факультет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Москва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Россия</w:t>
      </w:r>
    </w:p>
    <w:p>
      <w:pPr>
        <w:pStyle w:val="Default"/>
        <w:spacing w:before="20" w:after="20" w:line="240" w:lineRule="auto"/>
        <w:jc w:val="center"/>
        <w:rPr>
          <w:u w:color="000000"/>
        </w:rPr>
      </w:pP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en-US"/>
        </w:rPr>
        <w:t>susanna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en-US"/>
        </w:rPr>
        <w:t>tozlyan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@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en-US"/>
        </w:rPr>
        <w:t>gmail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b w:val="1"/>
          <w:bCs w:val="1"/>
          <w:i w:val="1"/>
          <w:iCs w:val="1"/>
          <w:u w:color="000000"/>
          <w:shd w:val="clear" w:color="auto" w:fill="ffffff"/>
          <w:rtl w:val="0"/>
          <w:lang w:val="en-US"/>
        </w:rPr>
        <w:t>com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ru-RU"/>
        </w:rPr>
        <w:t>На протяжении многих веков переводчики ведут споры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какой стратегии придерживаться при переводе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приблизить текст к нормам принимающей культуры или все же не ориентироваться на адресата и передать все особенности оригинального текста</w:t>
      </w:r>
      <w:r>
        <w:rPr>
          <w:u w:color="000000"/>
          <w:rtl w:val="0"/>
          <w:lang w:val="ru-RU"/>
        </w:rPr>
        <w:t xml:space="preserve">? 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ru-RU"/>
        </w:rPr>
        <w:t xml:space="preserve">Во второй половине </w:t>
      </w:r>
      <w:r>
        <w:rPr>
          <w:u w:color="000000"/>
          <w:rtl w:val="0"/>
          <w:lang w:val="ru-RU"/>
        </w:rPr>
        <w:t>1990-</w:t>
      </w:r>
      <w:r>
        <w:rPr>
          <w:u w:color="000000"/>
          <w:rtl w:val="0"/>
          <w:lang w:val="ru-RU"/>
        </w:rPr>
        <w:t>х годов Лоуренс Венути дал название двум этим стратегиям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 xml:space="preserve">а именно «доместикация» и «форенизация» </w:t>
      </w:r>
      <w:r>
        <w:rPr>
          <w:u w:color="000000"/>
          <w:rtl w:val="0"/>
          <w:lang w:val="ru-RU"/>
        </w:rPr>
        <w:t xml:space="preserve">[4]. </w:t>
      </w:r>
      <w:r>
        <w:rPr>
          <w:u w:color="000000"/>
          <w:rtl w:val="0"/>
          <w:lang w:val="ru-RU"/>
        </w:rPr>
        <w:t xml:space="preserve">Однако еще в </w:t>
      </w:r>
      <w:r>
        <w:rPr>
          <w:u w:color="000000"/>
          <w:rtl w:val="0"/>
          <w:lang w:val="en-US"/>
        </w:rPr>
        <w:t>XVII</w:t>
      </w:r>
      <w:r>
        <w:rPr>
          <w:u w:color="000000"/>
          <w:rtl w:val="0"/>
          <w:lang w:val="ru-RU"/>
        </w:rPr>
        <w:t xml:space="preserve"> веке такие английские авторы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Джон Денгем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Джон Драйден и Абрахам Каули в своих пространных комментариях к собственным переводам рассуждали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следует переводить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что такое «верный» перевод</w:t>
      </w:r>
      <w:r>
        <w:rPr>
          <w:u w:color="000000"/>
          <w:rtl w:val="0"/>
          <w:lang w:val="ru-RU"/>
        </w:rPr>
        <w:t xml:space="preserve">. [1] [2]. </w:t>
      </w:r>
      <w:r>
        <w:rPr>
          <w:u w:color="000000"/>
          <w:rtl w:val="0"/>
          <w:lang w:val="ru-RU"/>
        </w:rPr>
        <w:t>И если Денгем и Драйден сходились в мнении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верный перевод — это не просто вопрос дословной точности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улавливание духа и сути оригинального произведения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Абрахам Каули в предисловии к своим переводам Пиндара пошел еще дальше</w:t>
      </w:r>
      <w:r>
        <w:rPr>
          <w:u w:color="000000"/>
          <w:rtl w:val="0"/>
          <w:lang w:val="ru-RU"/>
        </w:rPr>
        <w:t>.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it-IT"/>
        </w:rPr>
        <w:t xml:space="preserve">Абрахам Каули родился в </w:t>
      </w:r>
      <w:r>
        <w:rPr>
          <w:u w:color="000000"/>
          <w:rtl w:val="0"/>
          <w:lang w:val="it-IT"/>
        </w:rPr>
        <w:t xml:space="preserve">1618 </w:t>
      </w:r>
      <w:r>
        <w:rPr>
          <w:u w:color="000000"/>
          <w:rtl w:val="0"/>
          <w:lang w:val="it-IT"/>
        </w:rPr>
        <w:t xml:space="preserve">году в Лондоне и умер </w:t>
      </w:r>
      <w:r>
        <w:rPr>
          <w:u w:color="000000"/>
          <w:rtl w:val="0"/>
          <w:lang w:val="it-IT"/>
        </w:rPr>
        <w:t xml:space="preserve">28 </w:t>
      </w:r>
      <w:r>
        <w:rPr>
          <w:u w:color="000000"/>
          <w:rtl w:val="0"/>
          <w:lang w:val="it-IT"/>
        </w:rPr>
        <w:t xml:space="preserve">июля </w:t>
      </w:r>
      <w:r>
        <w:rPr>
          <w:u w:color="000000"/>
          <w:rtl w:val="0"/>
          <w:lang w:val="it-IT"/>
        </w:rPr>
        <w:t xml:space="preserve">1667 </w:t>
      </w:r>
      <w:r>
        <w:rPr>
          <w:u w:color="000000"/>
          <w:rtl w:val="0"/>
          <w:lang w:val="it-IT"/>
        </w:rPr>
        <w:t>года в Чертси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Англия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Он был поэтом и эссеистом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писавшим стихи причудливого характера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Каули также адаптировал пиндарическую оду к английскому стиху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Получив образование в Вестминстерской школе и Кембриджском университете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где он стал стипендиатом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в </w:t>
      </w:r>
      <w:r>
        <w:rPr>
          <w:u w:color="000000"/>
          <w:rtl w:val="0"/>
          <w:lang w:val="it-IT"/>
        </w:rPr>
        <w:t xml:space="preserve">1643 </w:t>
      </w:r>
      <w:r>
        <w:rPr>
          <w:u w:color="000000"/>
          <w:rtl w:val="0"/>
          <w:lang w:val="it-IT"/>
        </w:rPr>
        <w:t>году он был изгнан парламентом во время Гражданской войны и присоединился к королевскому двору в Оксфорде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 xml:space="preserve">В </w:t>
      </w:r>
      <w:r>
        <w:rPr>
          <w:u w:color="000000"/>
          <w:rtl w:val="0"/>
          <w:lang w:val="it-IT"/>
        </w:rPr>
        <w:t xml:space="preserve">1645 </w:t>
      </w:r>
      <w:r>
        <w:rPr>
          <w:u w:color="000000"/>
          <w:rtl w:val="0"/>
          <w:lang w:val="it-IT"/>
        </w:rPr>
        <w:t>году он отправился за границу вместе с двором королевы в качестве ее секретаря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 xml:space="preserve">шифровальщика и выполнял различные миссии роялистов до своего возвращения в Англию в </w:t>
      </w:r>
      <w:r>
        <w:rPr>
          <w:u w:color="000000"/>
          <w:rtl w:val="0"/>
          <w:lang w:val="it-IT"/>
        </w:rPr>
        <w:t xml:space="preserve">1656 </w:t>
      </w:r>
      <w:r>
        <w:rPr>
          <w:u w:color="000000"/>
          <w:rtl w:val="0"/>
          <w:lang w:val="it-IT"/>
        </w:rPr>
        <w:t>году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Казалось бы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примирившись с Содружеством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он не получил большого вознаграждения после реставрации Карла </w:t>
      </w:r>
      <w:r>
        <w:rPr>
          <w:u w:color="000000"/>
          <w:rtl w:val="0"/>
          <w:lang w:val="it-IT"/>
        </w:rPr>
        <w:t xml:space="preserve">II </w:t>
      </w:r>
      <w:r>
        <w:rPr>
          <w:u w:color="000000"/>
          <w:rtl w:val="0"/>
          <w:lang w:val="it-IT"/>
        </w:rPr>
        <w:t xml:space="preserve">в </w:t>
      </w:r>
      <w:r>
        <w:rPr>
          <w:u w:color="000000"/>
          <w:rtl w:val="0"/>
          <w:lang w:val="it-IT"/>
        </w:rPr>
        <w:t xml:space="preserve">1660 </w:t>
      </w:r>
      <w:r>
        <w:rPr>
          <w:u w:color="000000"/>
          <w:rtl w:val="0"/>
          <w:lang w:val="it-IT"/>
        </w:rPr>
        <w:t>году и удалился в Чертси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где занимался садоводством и писал о достоинствах созерцательной жизни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Каули часто считают переходной фигурой от поэтов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метафизиков к поэтам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 xml:space="preserve">августовцам </w:t>
      </w:r>
      <w:r>
        <w:rPr>
          <w:u w:color="000000"/>
          <w:rtl w:val="0"/>
          <w:lang w:val="it-IT"/>
        </w:rPr>
        <w:t xml:space="preserve">XVIII </w:t>
      </w:r>
      <w:r>
        <w:rPr>
          <w:u w:color="000000"/>
          <w:rtl w:val="0"/>
          <w:lang w:val="it-IT"/>
        </w:rPr>
        <w:t>века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В свое время он вызывал всеобщее восхищение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но к </w:t>
      </w:r>
      <w:r>
        <w:rPr>
          <w:u w:color="000000"/>
          <w:rtl w:val="0"/>
          <w:lang w:val="it-IT"/>
        </w:rPr>
        <w:t xml:space="preserve">1737 </w:t>
      </w:r>
      <w:r>
        <w:rPr>
          <w:u w:color="000000"/>
          <w:rtl w:val="0"/>
          <w:lang w:val="it-IT"/>
        </w:rPr>
        <w:t>году Александр Поуп писал</w:t>
      </w:r>
      <w:r>
        <w:rPr>
          <w:u w:color="000000"/>
          <w:rtl w:val="0"/>
          <w:lang w:val="it-IT"/>
        </w:rPr>
        <w:t xml:space="preserve">: </w:t>
      </w:r>
      <w:r>
        <w:rPr>
          <w:u w:color="000000"/>
          <w:rtl w:val="0"/>
          <w:lang w:val="ru-RU"/>
        </w:rPr>
        <w:t>«</w:t>
      </w:r>
      <w:r>
        <w:rPr>
          <w:u w:color="000000"/>
          <w:rtl w:val="0"/>
          <w:lang w:val="it-IT"/>
        </w:rPr>
        <w:t>Кто теперь читает Каули</w:t>
      </w:r>
      <w:r>
        <w:rPr>
          <w:u w:color="000000"/>
          <w:rtl w:val="0"/>
          <w:lang w:val="it-IT"/>
        </w:rPr>
        <w:t>?</w:t>
      </w:r>
      <w:r>
        <w:rPr>
          <w:u w:color="000000"/>
          <w:rtl w:val="0"/>
          <w:lang w:val="it-IT"/>
        </w:rPr>
        <w:t>»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Пожалуй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самым ярким его стихотворением является элегия на смерть его друга и коллеги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поэта Ричарда Крэшоу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ru-RU"/>
        </w:rPr>
        <w:t>[3]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it-IT"/>
        </w:rPr>
        <w:t>Абрахам Каули считал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Пиндар обладал особым почерком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близкий перевод был бы непонятен английской аудитории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И если бы кто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то взялся переводить Пиндара слово в слово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то можно было бы подумать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</w:t>
      </w:r>
      <w:r>
        <w:rPr>
          <w:rtl w:val="0"/>
          <w:lang w:val="it-IT"/>
        </w:rPr>
        <w:t>о «один безумец перевел другого»</w:t>
      </w:r>
      <w:r>
        <w:rPr>
          <w:lang w:val="it-IT"/>
        </w:rPr>
        <w:footnoteReference w:id="1"/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Именно так может показаться тому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кто не понимая оригинала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читает его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буквальную передачу в латинской прозе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На самом деле Каули утверждал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что ему все равно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будут ли его те</w:t>
      </w:r>
      <w:r>
        <w:rPr>
          <w:u w:color="000000"/>
          <w:rtl w:val="0"/>
          <w:lang w:val="it-IT"/>
        </w:rPr>
        <w:t xml:space="preserve">ксты восприниматься как переводы </w:t>
      </w:r>
      <w:r>
        <w:rPr>
          <w:rtl w:val="0"/>
          <w:lang w:val="it-IT"/>
        </w:rPr>
        <w:t>или переложения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— такова была свобода действий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которую он позволял себе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представляя Пиндара на английском языке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Он писал</w:t>
      </w:r>
      <w:r>
        <w:rPr>
          <w:u w:color="000000"/>
          <w:rtl w:val="0"/>
          <w:lang w:val="it-IT"/>
        </w:rPr>
        <w:t xml:space="preserve">: </w:t>
      </w:r>
      <w:r>
        <w:rPr>
          <w:u w:color="000000"/>
          <w:rtl w:val="0"/>
          <w:lang w:val="it-IT"/>
        </w:rPr>
        <w:t>«В этих двух одах Пиндара я брал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убирал и добавлял все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мне заблагорассудится</w:t>
      </w:r>
      <w:r>
        <w:rPr>
          <w:u w:color="000000"/>
          <w:rtl w:val="0"/>
          <w:lang w:val="it-IT"/>
        </w:rPr>
        <w:t xml:space="preserve">; </w:t>
      </w:r>
      <w:r>
        <w:rPr>
          <w:u w:color="000000"/>
          <w:rtl w:val="0"/>
          <w:lang w:val="it-IT"/>
        </w:rPr>
        <w:t>я не ставлю перед собой цель дать читателю понять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именно он говорил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а также какова была </w:t>
      </w:r>
      <w:r>
        <w:rPr>
          <w:rtl w:val="0"/>
          <w:lang w:val="it-IT"/>
        </w:rPr>
        <w:t xml:space="preserve">его манера </w:t>
      </w:r>
      <w:r>
        <w:rPr>
          <w:u w:color="000000"/>
          <w:rtl w:val="0"/>
          <w:lang w:val="it-IT"/>
        </w:rPr>
        <w:t>говорить»</w:t>
      </w:r>
      <w:r>
        <w:rPr>
          <w:u w:color="000000"/>
          <w:lang w:val="it-IT"/>
        </w:rPr>
        <w:footnoteReference w:id="2"/>
      </w:r>
      <w:r>
        <w:rPr>
          <w:u w:color="000000"/>
          <w:rtl w:val="0"/>
          <w:lang w:val="it-IT"/>
        </w:rPr>
        <w:t>. [5]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it-IT"/>
        </w:rPr>
        <w:t>Согласно Каули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поэт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переводчик не только мог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но и имел право вмешиваться в текст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увеличивая или сокращая его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меняя имена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места и аллюзии в соответствии с современной английской ситуацией</w:t>
      </w:r>
      <w:r>
        <w:rPr>
          <w:u w:color="000000"/>
          <w:rtl w:val="0"/>
          <w:lang w:val="it-IT"/>
        </w:rPr>
        <w:t>.</w:t>
      </w:r>
      <w:r>
        <w:rPr>
          <w:rtl w:val="0"/>
          <w:lang w:val="it-IT"/>
        </w:rPr>
        <w:t xml:space="preserve"> </w:t>
      </w:r>
      <w:r>
        <w:rPr>
          <w:u w:color="000000"/>
          <w:rtl w:val="0"/>
          <w:lang w:val="it-IT"/>
        </w:rPr>
        <w:t>Каули утверждал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что при переводе Пиндара нужно учитывать огромную разницу во времени между </w:t>
      </w:r>
      <w:r>
        <w:rPr>
          <w:rtl w:val="0"/>
          <w:lang w:val="it-IT"/>
        </w:rPr>
        <w:t>эпохами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когда создавалось произведение и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когда осуществлялся перевод</w:t>
      </w:r>
      <w:r>
        <w:rPr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которые меняет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как на картинах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по крайней мере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цвета поэзии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Не меньшую разницу между религиями и обычаями наших стран и тысячей особенностей мест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людей и манер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которые на таком большом расстоянии лишь смутно предстают перед взором читателя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наконец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переводчик должен учесть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«наши уши чужды музыке ег</w:t>
      </w:r>
      <w:r>
        <w:rPr>
          <w:rtl w:val="0"/>
          <w:lang w:val="it-IT"/>
        </w:rPr>
        <w:t xml:space="preserve">о </w:t>
      </w:r>
      <w:r>
        <w:rPr>
          <w:rtl w:val="0"/>
          <w:lang w:val="it-IT"/>
        </w:rPr>
        <w:t>&lt;</w:t>
      </w:r>
      <w:r>
        <w:rPr>
          <w:rtl w:val="0"/>
          <w:lang w:val="it-IT"/>
        </w:rPr>
        <w:t>Пиндара</w:t>
      </w:r>
      <w:r>
        <w:rPr>
          <w:rtl w:val="0"/>
          <w:lang w:val="it-IT"/>
        </w:rPr>
        <w:t xml:space="preserve">&gt; </w:t>
      </w:r>
      <w:r>
        <w:rPr>
          <w:u w:color="000000"/>
          <w:rtl w:val="0"/>
          <w:lang w:val="it-IT"/>
        </w:rPr>
        <w:t>чисел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которая иногда </w:t>
      </w:r>
      <w:r>
        <w:rPr>
          <w:u w:color="000000"/>
          <w:rtl w:val="0"/>
          <w:lang w:val="it-IT"/>
        </w:rPr>
        <w:t>(</w:t>
      </w:r>
      <w:r>
        <w:rPr>
          <w:u w:color="000000"/>
          <w:rtl w:val="0"/>
          <w:lang w:val="it-IT"/>
        </w:rPr>
        <w:t>особенно в песнях и одах</w:t>
      </w:r>
      <w:r>
        <w:rPr>
          <w:u w:color="000000"/>
          <w:rtl w:val="0"/>
          <w:lang w:val="it-IT"/>
        </w:rPr>
        <w:t xml:space="preserve">) </w:t>
      </w:r>
      <w:r>
        <w:rPr>
          <w:u w:color="000000"/>
          <w:rtl w:val="0"/>
          <w:lang w:val="it-IT"/>
        </w:rPr>
        <w:t>почти без всякой другой необходимости делает поэта превосходным»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По мнению Каули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многие критики потрудились свести стихи Пиндара к регулярным стопам и мерам греческих и латинских комедий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именно поэтому перевод был неудачным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Каули считает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ни один француз или итальянец не сможет перевести слово в слово хорошо с английского языка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и ни одному англичанину такой перевод бы не понравился</w:t>
      </w:r>
      <w:r>
        <w:rPr>
          <w:u w:color="000000"/>
          <w:rtl w:val="0"/>
          <w:lang w:val="it-IT"/>
        </w:rPr>
        <w:t>. [5]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  <w:lang w:val="it-IT"/>
        </w:rPr>
      </w:pPr>
      <w:r>
        <w:rPr>
          <w:rtl w:val="0"/>
          <w:lang w:val="it-IT"/>
        </w:rPr>
        <w:t>Перевод неизбежно теряет некоторые нюансы оригинального языка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игру слов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культурные отсылки и авторский стиль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 xml:space="preserve">Поэтому </w:t>
      </w:r>
      <w:r>
        <w:rPr>
          <w:u w:color="000000"/>
          <w:rtl w:val="0"/>
          <w:lang w:val="it-IT"/>
        </w:rPr>
        <w:t>Каули считал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ни один автор не будет так же популярен и известен в равной степени в другой стране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как на своей родине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Только носители языка могут по праву оценить оригинал произведения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и это относится ко всем переводам</w:t>
      </w:r>
      <w:r>
        <w:rPr>
          <w:u w:color="000000"/>
          <w:rtl w:val="0"/>
          <w:lang w:val="it-IT"/>
        </w:rPr>
        <w:t xml:space="preserve">. 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outline w:val="0"/>
          <w:color w:val="ff0000"/>
          <w:u w:color="000000"/>
          <w:lang w:val="it-IT"/>
          <w14:textFill>
            <w14:solidFill>
              <w14:srgbClr w14:val="FF0000"/>
            </w14:solidFill>
          </w14:textFill>
        </w:rPr>
      </w:pPr>
      <w:r>
        <w:rPr>
          <w:u w:color="000000"/>
          <w:rtl w:val="0"/>
          <w:lang w:val="it-IT"/>
        </w:rPr>
        <w:t>Автор поднимает довольно строгую точку зрения на перевод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считая его неизбежно вторичным по отношению к оригиналу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По мнению Каули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все переводы в какой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то степени уступают оригиналу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ведь копия никогда не может быть лучше оригинала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автор наблюдает это и в живописи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и в поэзии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Более того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Каули утверждает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многие грамматики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возможно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не допустят того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чтобы вольный способ перевода в принципе считался переводом</w:t>
      </w:r>
      <w:r>
        <w:rPr>
          <w:u w:color="000000"/>
          <w:rtl w:val="0"/>
          <w:lang w:val="it-IT"/>
        </w:rPr>
        <w:t>. [5]</w:t>
      </w:r>
    </w:p>
    <w:p>
      <w:pPr>
        <w:pStyle w:val="Default"/>
        <w:spacing w:before="14" w:after="14" w:line="240" w:lineRule="auto"/>
        <w:ind w:left="136" w:right="136" w:firstLine="998"/>
        <w:jc w:val="both"/>
        <w:rPr>
          <w:u w:color="000000"/>
        </w:rPr>
      </w:pPr>
      <w:r>
        <w:rPr>
          <w:u w:color="000000"/>
          <w:rtl w:val="0"/>
          <w:lang w:val="it-IT"/>
        </w:rPr>
        <w:t>Однако автор утверждает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несмотря на то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переводчики необходимы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он не настолько очарован нести это звание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чтобы не желать быть чем</w:t>
      </w:r>
      <w:r>
        <w:rPr>
          <w:u w:color="000000"/>
          <w:rtl w:val="0"/>
          <w:lang w:val="it-IT"/>
        </w:rPr>
        <w:t>-</w:t>
      </w:r>
      <w:r>
        <w:rPr>
          <w:u w:color="000000"/>
          <w:rtl w:val="0"/>
          <w:lang w:val="it-IT"/>
        </w:rPr>
        <w:t>то лучше</w:t>
      </w:r>
      <w:r>
        <w:rPr>
          <w:u w:color="000000"/>
          <w:lang w:val="it-IT"/>
        </w:rPr>
        <w:footnoteReference w:id="3"/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Каули утверждает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он говорит это не для того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 xml:space="preserve">чтобы защитить манеру своего перевода Пиндара или подражание ему </w:t>
      </w:r>
      <w:r>
        <w:rPr>
          <w:u w:color="000000"/>
          <w:rtl w:val="0"/>
          <w:lang w:val="it-IT"/>
        </w:rPr>
        <w:t>(</w:t>
      </w:r>
      <w:r>
        <w:rPr>
          <w:u w:color="000000"/>
          <w:rtl w:val="0"/>
          <w:lang w:val="it-IT"/>
        </w:rPr>
        <w:t>«как там это ещё называется»</w:t>
      </w:r>
      <w:r>
        <w:rPr>
          <w:u w:color="000000"/>
          <w:rtl w:val="0"/>
          <w:lang w:val="it-IT"/>
        </w:rPr>
        <w:t xml:space="preserve">). </w:t>
      </w:r>
      <w:r>
        <w:rPr>
          <w:u w:color="000000"/>
          <w:rtl w:val="0"/>
          <w:lang w:val="it-IT"/>
        </w:rPr>
        <w:t>Автор приводит в пример псалмы Давида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которые по его мнению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были написаны для евреев того времени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тогда они считались самыми возвышенными произведениями поэзии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Именно псалмы Давида являются прекрасным примером того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о чем говорит Каули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по мнению самого автора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Ни один переводчик псалмов не способен восполнить утраченные достоинства другого языка на своем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никто не сумел перевести этого «божественного поэта»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it-IT"/>
        </w:rPr>
        <w:t>Именно поэтому Каули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говорит о том</w:t>
      </w:r>
      <w:r>
        <w:rPr>
          <w:u w:color="000000"/>
          <w:rtl w:val="0"/>
          <w:lang w:val="it-IT"/>
        </w:rPr>
        <w:t xml:space="preserve">, </w:t>
      </w:r>
      <w:r>
        <w:rPr>
          <w:u w:color="000000"/>
          <w:rtl w:val="0"/>
          <w:lang w:val="it-IT"/>
        </w:rPr>
        <w:t>что он позволял себе вольности при переводе Пиндара</w:t>
      </w:r>
      <w:r>
        <w:rPr>
          <w:u w:color="000000"/>
          <w:rtl w:val="0"/>
          <w:lang w:val="it-IT"/>
        </w:rPr>
        <w:t xml:space="preserve">. </w:t>
      </w:r>
      <w:r>
        <w:rPr>
          <w:u w:color="000000"/>
          <w:rtl w:val="0"/>
          <w:lang w:val="en-US"/>
        </w:rPr>
        <w:t>[5]</w:t>
      </w:r>
    </w:p>
    <w:p>
      <w:pPr>
        <w:pStyle w:val="Default"/>
        <w:spacing w:before="20" w:after="20" w:line="240" w:lineRule="auto"/>
        <w:jc w:val="both"/>
        <w:rPr>
          <w:u w:color="000000"/>
          <w:shd w:val="clear" w:color="auto" w:fill="ffffff"/>
          <w:lang w:val="en-US"/>
        </w:rPr>
      </w:pPr>
      <w:r>
        <w:rPr>
          <w:u w:color="000000"/>
          <w:shd w:val="clear" w:color="auto" w:fill="ffffff"/>
          <w:rtl w:val="0"/>
          <w:lang w:val="en-US"/>
        </w:rPr>
        <w:t>Список литературы</w:t>
      </w:r>
      <w:r>
        <w:rPr>
          <w:u w:color="000000"/>
          <w:shd w:val="clear" w:color="auto" w:fill="ffffff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spacing w:before="20" w:after="20" w:line="240" w:lineRule="auto"/>
        <w:ind w:right="0"/>
        <w:jc w:val="both"/>
        <w:rPr>
          <w:rtl w:val="0"/>
          <w:lang w:val="ru-RU"/>
        </w:rPr>
      </w:pPr>
      <w:r>
        <w:rPr>
          <w:u w:color="000000"/>
          <w:shd w:val="clear" w:color="auto" w:fill="ffffff"/>
          <w:rtl w:val="0"/>
          <w:lang w:val="ru-RU"/>
        </w:rPr>
        <w:t xml:space="preserve">Денгем Джон </w:t>
      </w:r>
      <w:r>
        <w:rPr>
          <w:u w:color="000000"/>
          <w:shd w:val="clear" w:color="auto" w:fill="ffffff"/>
          <w:rtl w:val="0"/>
          <w:lang w:val="ru-RU"/>
        </w:rPr>
        <w:t xml:space="preserve">// </w:t>
      </w:r>
      <w:r>
        <w:rPr>
          <w:u w:color="000000"/>
          <w:shd w:val="clear" w:color="auto" w:fill="ffffff"/>
          <w:rtl w:val="0"/>
          <w:lang w:val="ru-RU"/>
        </w:rPr>
        <w:t>Энциклопедический словарь Ф</w:t>
      </w:r>
      <w:r>
        <w:rPr>
          <w:u w:color="000000"/>
          <w:shd w:val="clear" w:color="auto" w:fill="ffffff"/>
          <w:rtl w:val="0"/>
          <w:lang w:val="ru-RU"/>
        </w:rPr>
        <w:t>.</w:t>
      </w:r>
      <w:r>
        <w:rPr>
          <w:u w:color="000000"/>
          <w:shd w:val="clear" w:color="auto" w:fill="ffffff"/>
          <w:rtl w:val="0"/>
          <w:lang w:val="ru-RU"/>
        </w:rPr>
        <w:t>А</w:t>
      </w:r>
      <w:r>
        <w:rPr>
          <w:u w:color="000000"/>
          <w:shd w:val="clear" w:color="auto" w:fill="ffffff"/>
          <w:rtl w:val="0"/>
          <w:lang w:val="ru-RU"/>
        </w:rPr>
        <w:t xml:space="preserve">. </w:t>
      </w:r>
      <w:r>
        <w:rPr>
          <w:u w:color="000000"/>
          <w:shd w:val="clear" w:color="auto" w:fill="ffffff"/>
          <w:rtl w:val="0"/>
          <w:lang w:val="ru-RU"/>
        </w:rPr>
        <w:t>Брокгауза и И</w:t>
      </w:r>
      <w:r>
        <w:rPr>
          <w:u w:color="000000"/>
          <w:shd w:val="clear" w:color="auto" w:fill="ffffff"/>
          <w:rtl w:val="0"/>
          <w:lang w:val="ru-RU"/>
        </w:rPr>
        <w:t>.</w:t>
      </w:r>
      <w:r>
        <w:rPr>
          <w:u w:color="000000"/>
          <w:shd w:val="clear" w:color="auto" w:fill="ffffff"/>
          <w:rtl w:val="0"/>
          <w:lang w:val="ru-RU"/>
        </w:rPr>
        <w:t>А</w:t>
      </w:r>
      <w:r>
        <w:rPr>
          <w:u w:color="000000"/>
          <w:shd w:val="clear" w:color="auto" w:fill="ffffff"/>
          <w:rtl w:val="0"/>
          <w:lang w:val="ru-RU"/>
        </w:rPr>
        <w:t xml:space="preserve">. </w:t>
      </w:r>
      <w:r>
        <w:rPr>
          <w:u w:color="000000"/>
          <w:shd w:val="clear" w:color="auto" w:fill="ffffff"/>
          <w:rtl w:val="0"/>
          <w:lang w:val="ru-RU"/>
        </w:rPr>
        <w:t xml:space="preserve">Ефрона </w:t>
      </w:r>
      <w:r>
        <w:rPr>
          <w:u w:color="000000"/>
          <w:shd w:val="clear" w:color="auto" w:fill="ffffff"/>
          <w:rtl w:val="0"/>
          <w:lang w:val="ru-RU"/>
        </w:rPr>
        <w:t>[</w:t>
      </w:r>
      <w:r>
        <w:rPr>
          <w:u w:color="000000"/>
          <w:shd w:val="clear" w:color="auto" w:fill="ffffff"/>
          <w:rtl w:val="0"/>
          <w:lang w:val="ru-RU"/>
        </w:rPr>
        <w:t>Электронный ресурс</w:t>
      </w:r>
      <w:r>
        <w:rPr>
          <w:u w:color="000000"/>
          <w:shd w:val="clear" w:color="auto" w:fill="ffffff"/>
          <w:rtl w:val="0"/>
          <w:lang w:val="ru-RU"/>
        </w:rPr>
        <w:t xml:space="preserve">]. </w:t>
      </w:r>
      <w:r>
        <w:rPr>
          <w:u w:color="000000"/>
          <w:shd w:val="clear" w:color="auto" w:fill="ffffff"/>
          <w:rtl w:val="0"/>
          <w:lang w:val="ru-RU"/>
        </w:rPr>
        <w:t>СПб</w:t>
      </w:r>
      <w:r>
        <w:rPr>
          <w:u w:color="000000"/>
          <w:shd w:val="clear" w:color="auto" w:fill="ffffff"/>
          <w:rtl w:val="0"/>
          <w:lang w:val="ru-RU"/>
        </w:rPr>
        <w:t xml:space="preserve">.: </w:t>
      </w:r>
      <w:r>
        <w:rPr>
          <w:u w:color="000000"/>
          <w:shd w:val="clear" w:color="auto" w:fill="ffffff"/>
          <w:rtl w:val="0"/>
          <w:lang w:val="ru-RU"/>
        </w:rPr>
        <w:t>Брокгауз</w:t>
      </w:r>
      <w:r>
        <w:rPr>
          <w:u w:color="000000"/>
          <w:shd w:val="clear" w:color="auto" w:fill="ffffff"/>
          <w:rtl w:val="0"/>
          <w:lang w:val="ru-RU"/>
        </w:rPr>
        <w:t>-</w:t>
      </w:r>
      <w:r>
        <w:rPr>
          <w:u w:color="000000"/>
          <w:shd w:val="clear" w:color="auto" w:fill="ffffff"/>
          <w:rtl w:val="0"/>
          <w:lang w:val="ru-RU"/>
        </w:rPr>
        <w:t>Ефрон</w:t>
      </w:r>
      <w:r>
        <w:rPr>
          <w:u w:color="000000"/>
          <w:shd w:val="clear" w:color="auto" w:fill="ffffff"/>
          <w:rtl w:val="0"/>
          <w:lang w:val="ru-RU"/>
        </w:rPr>
        <w:t>. 1890</w:t>
      </w:r>
      <w:r>
        <w:rPr>
          <w:u w:color="000000"/>
          <w:shd w:val="clear" w:color="auto" w:fill="ffffff"/>
          <w:rtl w:val="0"/>
          <w:lang w:val="ru-RU"/>
        </w:rPr>
        <w:t>–</w:t>
      </w:r>
      <w:r>
        <w:rPr>
          <w:u w:color="000000"/>
          <w:shd w:val="clear" w:color="auto" w:fill="ffffff"/>
          <w:rtl w:val="0"/>
          <w:lang w:val="ru-RU"/>
        </w:rPr>
        <w:t xml:space="preserve">1907. </w:t>
      </w:r>
      <w:r>
        <w:rPr>
          <w:u w:color="000000"/>
          <w:shd w:val="clear" w:color="auto" w:fill="ffffff"/>
          <w:rtl w:val="0"/>
          <w:lang w:val="ru-RU"/>
        </w:rPr>
        <w:t>– Режим доступа</w:t>
      </w:r>
      <w:r>
        <w:rPr>
          <w:u w:color="000000"/>
          <w:shd w:val="clear" w:color="auto" w:fill="ffffff"/>
          <w:rtl w:val="0"/>
          <w:lang w:val="ru-RU"/>
        </w:rPr>
        <w:t xml:space="preserve">: </w:t>
      </w:r>
      <w:r>
        <w:rPr>
          <w:u w:color="000000"/>
          <w:shd w:val="clear" w:color="auto" w:fill="ffffff"/>
          <w:rtl w:val="0"/>
          <w:lang w:val="en-US"/>
        </w:rPr>
        <w:t>https</w:t>
      </w:r>
      <w:r>
        <w:rPr>
          <w:u w:color="000000"/>
          <w:shd w:val="clear" w:color="auto" w:fill="ffffff"/>
          <w:rtl w:val="0"/>
          <w:lang w:val="ru-RU"/>
        </w:rPr>
        <w:t>://</w:t>
      </w:r>
      <w:r>
        <w:rPr>
          <w:u w:color="000000"/>
          <w:shd w:val="clear" w:color="auto" w:fill="ffffff"/>
          <w:rtl w:val="0"/>
          <w:lang w:val="en-US"/>
        </w:rPr>
        <w:t>dic</w:t>
      </w:r>
      <w:r>
        <w:rPr>
          <w:u w:color="000000"/>
          <w:shd w:val="clear" w:color="auto" w:fill="ffffff"/>
          <w:rtl w:val="0"/>
          <w:lang w:val="ru-RU"/>
        </w:rPr>
        <w:t>.</w:t>
      </w:r>
      <w:r>
        <w:rPr>
          <w:u w:color="000000"/>
          <w:shd w:val="clear" w:color="auto" w:fill="ffffff"/>
          <w:rtl w:val="0"/>
          <w:lang w:val="en-US"/>
        </w:rPr>
        <w:t>academic</w:t>
      </w:r>
      <w:r>
        <w:rPr>
          <w:u w:color="000000"/>
          <w:shd w:val="clear" w:color="auto" w:fill="ffffff"/>
          <w:rtl w:val="0"/>
          <w:lang w:val="ru-RU"/>
        </w:rPr>
        <w:t>.</w:t>
      </w:r>
      <w:r>
        <w:rPr>
          <w:u w:color="000000"/>
          <w:shd w:val="clear" w:color="auto" w:fill="ffffff"/>
          <w:rtl w:val="0"/>
          <w:lang w:val="en-US"/>
        </w:rPr>
        <w:t>ru</w:t>
      </w:r>
      <w:r>
        <w:rPr>
          <w:u w:color="000000"/>
          <w:shd w:val="clear" w:color="auto" w:fill="ffffff"/>
          <w:rtl w:val="0"/>
          <w:lang w:val="ru-RU"/>
        </w:rPr>
        <w:t>/</w:t>
      </w:r>
      <w:r>
        <w:rPr>
          <w:u w:color="000000"/>
          <w:shd w:val="clear" w:color="auto" w:fill="ffffff"/>
          <w:rtl w:val="0"/>
          <w:lang w:val="en-US"/>
        </w:rPr>
        <w:t>dic</w:t>
      </w:r>
      <w:r>
        <w:rPr>
          <w:u w:color="000000"/>
          <w:shd w:val="clear" w:color="auto" w:fill="ffffff"/>
          <w:rtl w:val="0"/>
          <w:lang w:val="ru-RU"/>
        </w:rPr>
        <w:t>.</w:t>
      </w:r>
      <w:r>
        <w:rPr>
          <w:u w:color="000000"/>
          <w:shd w:val="clear" w:color="auto" w:fill="ffffff"/>
          <w:rtl w:val="0"/>
          <w:lang w:val="en-US"/>
        </w:rPr>
        <w:t>nsf</w:t>
      </w:r>
      <w:r>
        <w:rPr>
          <w:u w:color="000000"/>
          <w:shd w:val="clear" w:color="auto" w:fill="ffffff"/>
          <w:rtl w:val="0"/>
          <w:lang w:val="ru-RU"/>
        </w:rPr>
        <w:t>/</w:t>
      </w:r>
      <w:r>
        <w:rPr>
          <w:u w:color="000000"/>
          <w:shd w:val="clear" w:color="auto" w:fill="ffffff"/>
          <w:rtl w:val="0"/>
          <w:lang w:val="en-US"/>
        </w:rPr>
        <w:t>brokgauz</w:t>
      </w:r>
      <w:r>
        <w:rPr>
          <w:u w:color="000000"/>
          <w:shd w:val="clear" w:color="auto" w:fill="ffffff"/>
          <w:rtl w:val="0"/>
          <w:lang w:val="ru-RU"/>
        </w:rPr>
        <w:t>_</w:t>
      </w:r>
      <w:r>
        <w:rPr>
          <w:u w:color="000000"/>
          <w:shd w:val="clear" w:color="auto" w:fill="ffffff"/>
          <w:rtl w:val="0"/>
          <w:lang w:val="en-US"/>
        </w:rPr>
        <w:t>efron</w:t>
      </w:r>
      <w:r>
        <w:rPr>
          <w:u w:color="000000"/>
          <w:shd w:val="clear" w:color="auto" w:fill="ffffff"/>
          <w:rtl w:val="0"/>
          <w:lang w:val="ru-RU"/>
        </w:rPr>
        <w:t>/35534/</w:t>
      </w:r>
      <w:r>
        <w:rPr>
          <w:u w:color="000000"/>
          <w:shd w:val="clear" w:color="auto" w:fill="ffffff"/>
          <w:rtl w:val="0"/>
          <w:lang w:val="ru-RU"/>
        </w:rPr>
        <w:t>Денгем</w:t>
      </w:r>
      <w:r>
        <w:rPr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0" w:after="20" w:line="240" w:lineRule="auto"/>
        <w:ind w:right="0"/>
        <w:jc w:val="both"/>
        <w:rPr>
          <w:rtl w:val="0"/>
          <w:lang w:val="ru-RU"/>
        </w:rPr>
      </w:pPr>
      <w:r>
        <w:rPr>
          <w:u w:color="000000"/>
          <w:shd w:val="clear" w:color="auto" w:fill="ffffff"/>
          <w:rtl w:val="0"/>
          <w:lang w:val="ru-RU"/>
        </w:rPr>
        <w:t>Джон Драйден Большая советская энциклопедия</w:t>
      </w:r>
      <w:r>
        <w:rPr>
          <w:u w:color="000000"/>
          <w:shd w:val="clear" w:color="auto" w:fill="ffffff"/>
          <w:rtl w:val="0"/>
          <w:lang w:val="ru-RU"/>
        </w:rPr>
        <w:t xml:space="preserve">. </w:t>
      </w:r>
      <w:r>
        <w:rPr>
          <w:u w:color="000000"/>
          <w:shd w:val="clear" w:color="auto" w:fill="ffffff"/>
          <w:rtl w:val="0"/>
          <w:lang w:val="ru-RU"/>
        </w:rPr>
        <w:t>— М</w:t>
      </w:r>
      <w:r>
        <w:rPr>
          <w:u w:color="000000"/>
          <w:shd w:val="clear" w:color="auto" w:fill="ffffff"/>
          <w:rtl w:val="0"/>
          <w:lang w:val="ru-RU"/>
        </w:rPr>
        <w:t xml:space="preserve">.: </w:t>
      </w:r>
      <w:r>
        <w:rPr>
          <w:u w:color="000000"/>
          <w:shd w:val="clear" w:color="auto" w:fill="ffffff"/>
          <w:rtl w:val="0"/>
          <w:lang w:val="ru-RU"/>
        </w:rPr>
        <w:t>Советская энциклопедия</w:t>
      </w:r>
      <w:r>
        <w:rPr>
          <w:u w:color="000000"/>
          <w:shd w:val="clear" w:color="auto" w:fill="ffffff"/>
          <w:rtl w:val="0"/>
          <w:lang w:val="ru-RU"/>
        </w:rPr>
        <w:t>. 1969</w:t>
      </w:r>
      <w:r>
        <w:rPr>
          <w:u w:color="000000"/>
          <w:shd w:val="clear" w:color="auto" w:fill="ffffff"/>
          <w:rtl w:val="0"/>
          <w:lang w:val="ru-RU"/>
        </w:rPr>
        <w:t>—</w:t>
      </w:r>
      <w:r>
        <w:rPr>
          <w:u w:color="000000"/>
          <w:shd w:val="clear" w:color="auto" w:fill="ffffff"/>
          <w:rtl w:val="0"/>
          <w:lang w:val="ru-RU"/>
        </w:rPr>
        <w:t>1978. [</w:t>
      </w:r>
      <w:r>
        <w:rPr>
          <w:u w:color="000000"/>
          <w:shd w:val="clear" w:color="auto" w:fill="ffffff"/>
          <w:rtl w:val="0"/>
          <w:lang w:val="ru-RU"/>
        </w:rPr>
        <w:t>Электронный ресурс</w:t>
      </w:r>
      <w:r>
        <w:rPr>
          <w:u w:color="000000"/>
          <w:shd w:val="clear" w:color="auto" w:fill="ffffff"/>
          <w:rtl w:val="0"/>
          <w:lang w:val="ru-RU"/>
        </w:rPr>
        <w:t xml:space="preserve">] / </w:t>
      </w:r>
      <w:r>
        <w:rPr>
          <w:u w:color="000000"/>
          <w:shd w:val="clear" w:color="auto" w:fill="ffffff"/>
          <w:rtl w:val="0"/>
          <w:lang w:val="ru-RU"/>
        </w:rPr>
        <w:t>Режим доступа</w:t>
      </w:r>
      <w:r>
        <w:rPr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Hyperlink.0"/>
          <w:u w:color="000000"/>
          <w:shd w:val="clear" w:color="auto" w:fill="ffffff"/>
          <w:lang w:val="en-US"/>
        </w:rPr>
        <w:fldChar w:fldCharType="begin" w:fldLock="0"/>
      </w:r>
      <w:r>
        <w:rPr>
          <w:rStyle w:val="Hyperlink.0"/>
          <w:u w:color="000000"/>
          <w:shd w:val="clear" w:color="auto" w:fill="ffffff"/>
          <w:lang w:val="en-US"/>
        </w:rPr>
        <w:instrText xml:space="preserve"> HYPERLINK "https://dic.academic.ru/dic.nsf/bse/85650/%2525D0%252594%2525D1%252580%2525D0%2525B0%2525D0%2525B9%2525D0%2525B4%2525D0%2525B5%2525D0%2525BD"</w:instrText>
      </w:r>
      <w:r>
        <w:rPr>
          <w:rStyle w:val="Hyperlink.0"/>
          <w:u w:color="000000"/>
          <w:shd w:val="clear" w:color="auto" w:fill="ffffff"/>
          <w:lang w:val="en-US"/>
        </w:rPr>
        <w:fldChar w:fldCharType="separate" w:fldLock="0"/>
      </w:r>
      <w:r>
        <w:rPr>
          <w:rStyle w:val="Hyperlink.0"/>
          <w:u w:color="000000"/>
          <w:shd w:val="clear" w:color="auto" w:fill="ffffff"/>
          <w:rtl w:val="0"/>
          <w:lang w:val="en-US"/>
        </w:rPr>
        <w:t>https</w:t>
      </w:r>
      <w:r>
        <w:rPr>
          <w:rStyle w:val="None"/>
          <w:u w:color="000000"/>
          <w:shd w:val="clear" w:color="auto" w:fill="ffffff"/>
          <w:rtl w:val="0"/>
          <w:lang w:val="ru-RU"/>
        </w:rPr>
        <w:t>://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dic</w:t>
      </w:r>
      <w:r>
        <w:rPr>
          <w:rStyle w:val="None"/>
          <w:u w:color="000000"/>
          <w:shd w:val="clear" w:color="auto" w:fill="ffffff"/>
          <w:rtl w:val="0"/>
          <w:lang w:val="ru-RU"/>
        </w:rPr>
        <w:t>.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academic</w:t>
      </w:r>
      <w:r>
        <w:rPr>
          <w:rStyle w:val="None"/>
          <w:u w:color="000000"/>
          <w:shd w:val="clear" w:color="auto" w:fill="ffffff"/>
          <w:rtl w:val="0"/>
          <w:lang w:val="ru-RU"/>
        </w:rPr>
        <w:t>.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ru</w:t>
      </w:r>
      <w:r>
        <w:rPr>
          <w:rStyle w:val="None"/>
          <w:u w:color="000000"/>
          <w:shd w:val="clear" w:color="auto" w:fill="ffffff"/>
          <w:rtl w:val="0"/>
          <w:lang w:val="ru-RU"/>
        </w:rPr>
        <w:t>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dic</w:t>
      </w:r>
      <w:r>
        <w:rPr>
          <w:rStyle w:val="None"/>
          <w:u w:color="000000"/>
          <w:shd w:val="clear" w:color="auto" w:fill="ffffff"/>
          <w:rtl w:val="0"/>
          <w:lang w:val="ru-RU"/>
        </w:rPr>
        <w:t>.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nsf</w:t>
      </w:r>
      <w:r>
        <w:rPr>
          <w:rStyle w:val="None"/>
          <w:u w:color="000000"/>
          <w:shd w:val="clear" w:color="auto" w:fill="ffffff"/>
          <w:rtl w:val="0"/>
          <w:lang w:val="ru-RU"/>
        </w:rPr>
        <w:t>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bse</w:t>
      </w:r>
      <w:r>
        <w:rPr>
          <w:rStyle w:val="None"/>
          <w:u w:color="000000"/>
          <w:shd w:val="clear" w:color="auto" w:fill="ffffff"/>
          <w:rtl w:val="0"/>
          <w:lang w:val="ru-RU"/>
        </w:rPr>
        <w:t>/85650/</w:t>
      </w:r>
      <w:r>
        <w:rPr>
          <w:rStyle w:val="None"/>
          <w:u w:color="000000"/>
          <w:shd w:val="clear" w:color="auto" w:fill="ffffff"/>
          <w:rtl w:val="0"/>
          <w:lang w:val="ru-RU"/>
        </w:rPr>
        <w:t>Драйден</w:t>
      </w:r>
      <w:r>
        <w:rPr/>
        <w:fldChar w:fldCharType="end" w:fldLock="0"/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20" w:after="20" w:line="240" w:lineRule="auto"/>
        <w:ind w:right="0"/>
        <w:jc w:val="both"/>
        <w:rPr>
          <w:rtl w:val="0"/>
          <w:lang w:val="en-US"/>
        </w:rPr>
      </w:pPr>
      <w:r>
        <w:rPr>
          <w:rStyle w:val="Hyperlink.0"/>
          <w:u w:color="000000"/>
          <w:shd w:val="clear" w:color="auto" w:fill="ffffff"/>
          <w:rtl w:val="0"/>
          <w:lang w:val="en-US"/>
        </w:rPr>
        <w:t>Britannica</w:t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 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Abraham</w:t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 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Cowley</w:t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 [</w:t>
      </w:r>
      <w:r>
        <w:rPr>
          <w:rStyle w:val="None"/>
          <w:u w:color="000000"/>
          <w:shd w:val="clear" w:color="auto" w:fill="ffffff"/>
          <w:rtl w:val="0"/>
          <w:lang w:val="ru-RU"/>
        </w:rPr>
        <w:t>Электронный ресурс</w:t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] 2024 // </w:t>
      </w:r>
      <w:r>
        <w:rPr>
          <w:rStyle w:val="None"/>
          <w:u w:color="000000"/>
          <w:shd w:val="clear" w:color="auto" w:fill="ffffff"/>
          <w:rtl w:val="0"/>
          <w:lang w:val="ru-RU"/>
        </w:rPr>
        <w:t>Режим доступа</w:t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Style w:val="Hyperlink.0"/>
          <w:u w:color="000000"/>
          <w:shd w:val="clear" w:color="auto" w:fill="ffffff"/>
          <w:lang w:val="en-US"/>
        </w:rPr>
        <w:fldChar w:fldCharType="begin" w:fldLock="0"/>
      </w:r>
      <w:r>
        <w:rPr>
          <w:rStyle w:val="Hyperlink.0"/>
          <w:u w:color="000000"/>
          <w:shd w:val="clear" w:color="auto" w:fill="ffffff"/>
          <w:lang w:val="en-US"/>
        </w:rPr>
        <w:instrText xml:space="preserve"> HYPERLINK "https://www.britannica.com/biography/Abraham-Cowley"</w:instrText>
      </w:r>
      <w:r>
        <w:rPr>
          <w:rStyle w:val="Hyperlink.0"/>
          <w:u w:color="000000"/>
          <w:shd w:val="clear" w:color="auto" w:fill="ffffff"/>
          <w:lang w:val="en-US"/>
        </w:rPr>
        <w:fldChar w:fldCharType="separate" w:fldLock="0"/>
      </w:r>
      <w:r>
        <w:rPr>
          <w:rStyle w:val="Hyperlink.0"/>
          <w:u w:color="000000"/>
          <w:shd w:val="clear" w:color="auto" w:fill="ffffff"/>
          <w:rtl w:val="0"/>
          <w:lang w:val="en-US"/>
        </w:rPr>
        <w:t>https</w:t>
      </w:r>
      <w:r>
        <w:rPr>
          <w:rStyle w:val="None"/>
          <w:u w:color="000000"/>
          <w:shd w:val="clear" w:color="auto" w:fill="ffffff"/>
          <w:rtl w:val="0"/>
          <w:lang w:val="ru-RU"/>
        </w:rPr>
        <w:t>://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www</w:t>
      </w:r>
      <w:r>
        <w:rPr>
          <w:rStyle w:val="None"/>
          <w:u w:color="000000"/>
          <w:shd w:val="clear" w:color="auto" w:fill="ffffff"/>
          <w:rtl w:val="0"/>
          <w:lang w:val="ru-RU"/>
        </w:rPr>
        <w:t>.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britannica</w:t>
      </w:r>
      <w:r>
        <w:rPr>
          <w:rStyle w:val="None"/>
          <w:u w:color="000000"/>
          <w:shd w:val="clear" w:color="auto" w:fill="ffffff"/>
          <w:rtl w:val="0"/>
          <w:lang w:val="ru-RU"/>
        </w:rPr>
        <w:t>.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com</w:t>
      </w:r>
      <w:r>
        <w:rPr>
          <w:rStyle w:val="None"/>
          <w:u w:color="000000"/>
          <w:shd w:val="clear" w:color="auto" w:fill="ffffff"/>
          <w:rtl w:val="0"/>
          <w:lang w:val="ru-RU"/>
        </w:rPr>
        <w:t>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biography</w:t>
      </w:r>
      <w:r>
        <w:rPr>
          <w:rStyle w:val="None"/>
          <w:u w:color="000000"/>
          <w:shd w:val="clear" w:color="auto" w:fill="ffffff"/>
          <w:rtl w:val="0"/>
          <w:lang w:val="ru-RU"/>
        </w:rPr>
        <w:t>/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Abraham</w:t>
      </w:r>
      <w:r>
        <w:rPr>
          <w:rStyle w:val="None"/>
          <w:u w:color="000000"/>
          <w:shd w:val="clear" w:color="auto" w:fill="ffffff"/>
          <w:rtl w:val="0"/>
          <w:lang w:val="ru-RU"/>
        </w:rPr>
        <w:t>-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Cowley</w:t>
      </w:r>
      <w:r>
        <w:rPr/>
        <w:fldChar w:fldCharType="end" w:fldLock="0"/>
      </w:r>
      <w:r>
        <w:rPr>
          <w:rStyle w:val="None"/>
          <w:u w:color="000000"/>
          <w:shd w:val="clear" w:color="auto" w:fill="ffffff"/>
          <w:rtl w:val="0"/>
          <w:lang w:val="ru-RU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20" w:after="20" w:line="240" w:lineRule="auto"/>
        <w:ind w:right="0"/>
        <w:jc w:val="both"/>
        <w:rPr>
          <w:rtl w:val="0"/>
          <w:lang w:val="en-US"/>
        </w:rPr>
      </w:pPr>
      <w:r>
        <w:rPr>
          <w:rStyle w:val="Hyperlink.0"/>
          <w:u w:color="000000"/>
          <w:shd w:val="clear" w:color="auto" w:fill="ffffff"/>
          <w:rtl w:val="0"/>
          <w:lang w:val="en-US"/>
        </w:rPr>
        <w:t>Venuti L. The Translator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’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 xml:space="preserve">s Invisibility: A History of Translation. London; New York: Routledge, Taylor &amp; Francis Group, 1995. 356 p. </w:t>
      </w:r>
    </w:p>
    <w:p>
      <w:pPr>
        <w:pStyle w:val="Default"/>
        <w:numPr>
          <w:ilvl w:val="0"/>
          <w:numId w:val="2"/>
        </w:numPr>
        <w:bidi w:val="0"/>
        <w:spacing w:before="20" w:after="20" w:line="240" w:lineRule="auto"/>
        <w:ind w:right="0"/>
        <w:jc w:val="both"/>
        <w:rPr>
          <w:rtl w:val="0"/>
          <w:lang w:val="en-US"/>
        </w:rPr>
      </w:pPr>
      <w:r>
        <w:rPr>
          <w:rStyle w:val="Hyperlink.0"/>
          <w:u w:color="000000"/>
          <w:shd w:val="clear" w:color="auto" w:fill="ffffff"/>
          <w:rtl w:val="0"/>
          <w:lang w:val="en-US"/>
        </w:rPr>
        <w:t>The Abraham Cowley Text and Image Archive [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Электронный ресурс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 xml:space="preserve">] // 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>Режим доступа</w:t>
      </w:r>
      <w:r>
        <w:rPr>
          <w:rStyle w:val="Hyperlink.0"/>
          <w:u w:color="000000"/>
          <w:shd w:val="clear" w:color="auto" w:fill="ffffff"/>
          <w:rtl w:val="0"/>
          <w:lang w:val="en-US"/>
        </w:rPr>
        <w:t xml:space="preserve">: </w:t>
      </w:r>
      <w:r>
        <w:rPr>
          <w:rStyle w:val="Hyperlink.0"/>
          <w:u w:color="000000"/>
          <w:shd w:val="clear" w:color="auto" w:fill="ffffff"/>
          <w:lang w:val="en-US"/>
        </w:rPr>
        <w:fldChar w:fldCharType="begin" w:fldLock="0"/>
      </w:r>
      <w:r>
        <w:rPr>
          <w:rStyle w:val="Hyperlink.0"/>
          <w:u w:color="000000"/>
          <w:shd w:val="clear" w:color="auto" w:fill="ffffff"/>
          <w:lang w:val="en-US"/>
        </w:rPr>
        <w:instrText xml:space="preserve"> HYPERLINK "https://cowley.lib.virginia.edu/small/prefs1656.htm%2523Pindar"</w:instrText>
      </w:r>
      <w:r>
        <w:rPr>
          <w:rStyle w:val="Hyperlink.0"/>
          <w:u w:color="000000"/>
          <w:shd w:val="clear" w:color="auto" w:fill="ffffff"/>
          <w:lang w:val="en-US"/>
        </w:rPr>
        <w:fldChar w:fldCharType="separate" w:fldLock="0"/>
      </w:r>
      <w:r>
        <w:rPr>
          <w:rStyle w:val="Hyperlink.0"/>
          <w:u w:color="000000"/>
          <w:shd w:val="clear" w:color="auto" w:fill="ffffff"/>
          <w:rtl w:val="0"/>
          <w:lang w:val="en-US"/>
        </w:rPr>
        <w:t>https://cowley.lib.virginia.edu/small/prefs1656.htm#Pindar</w:t>
      </w:r>
      <w:r>
        <w:rPr>
          <w:lang w:val="en-US"/>
        </w:rPr>
        <w:fldChar w:fldCharType="end" w:fldLock="0"/>
      </w:r>
      <w:r>
        <w:rPr>
          <w:rStyle w:val="Hyperlink.0"/>
          <w:u w:color="000000"/>
          <w:shd w:val="clear" w:color="auto" w:fill="ffffff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spacing w:before="20" w:after="20"/>
      </w:pPr>
      <w:r>
        <w:rPr>
          <w:lang w:val="it-IT"/>
        </w:rPr>
        <w:footnoteRef/>
      </w:r>
      <w:r>
        <w:rPr>
          <w:sz w:val="20"/>
          <w:szCs w:val="20"/>
          <w:rtl w:val="0"/>
          <w:lang w:val="en-US"/>
        </w:rPr>
        <w:t xml:space="preserve">  one Madman had translated another</w:t>
      </w:r>
    </w:p>
  </w:footnote>
  <w:footnote w:id="2">
    <w:p>
      <w:pPr>
        <w:pStyle w:val="Footnote"/>
        <w:spacing w:before="20" w:after="20"/>
      </w:pPr>
      <w:r>
        <w:rPr>
          <w:u w:color="000000"/>
          <w:lang w:val="it-IT"/>
        </w:rPr>
        <w:footnoteRef/>
      </w:r>
      <w:r>
        <w:rPr>
          <w:sz w:val="20"/>
          <w:szCs w:val="20"/>
          <w:rtl w:val="0"/>
          <w:lang w:val="en-US"/>
        </w:rPr>
        <w:t xml:space="preserve"> I have in these two Odes of Pindar, taken, left out, and added what I please; nor make it so much my aim to let the Reader know precisely what he spoke, as what was his way and manner of speaking</w:t>
      </w:r>
    </w:p>
  </w:footnote>
  <w:footnote w:id="3">
    <w:p>
      <w:pPr>
        <w:pStyle w:val="Footnote"/>
        <w:spacing w:before="20" w:after="20"/>
      </w:pPr>
      <w:r>
        <w:rPr>
          <w:u w:color="000000"/>
          <w:lang w:val="it-IT"/>
        </w:rPr>
        <w:footnoteRef/>
      </w:r>
      <w:r>
        <w:rPr>
          <w:sz w:val="20"/>
          <w:szCs w:val="20"/>
          <w:rtl w:val="0"/>
          <w:lang w:val="en-US"/>
        </w:rPr>
        <w:t xml:space="preserve"> for I am not so much enamoured of the Name Translator as not to wish rather to be Something Better, though it want yet a Name.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u w:color="000000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