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2B86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Использование DeepSeek в качестве инструмента перевода в паре русский-китайский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Константинов Илья Алексеевич</w:t>
      </w:r>
    </w:p>
    <w:p w14:paraId="337E007A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аспирант</w:t>
      </w:r>
    </w:p>
    <w:p w14:paraId="271127E8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М.В. Ломоносова,</w:t>
      </w:r>
    </w:p>
    <w:p w14:paraId="0AAC3A0E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Высшая школа перевода (факультет), Москва, Россия</w:t>
      </w:r>
    </w:p>
    <w:p w14:paraId="53D60E47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E–mail: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"mailto:lightcn@yandex.ru"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t>lightcn</w:t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  <w:lang w:val="ru-RU"/>
        </w:rPr>
        <w:t>@yandex.ru</w:t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  <w:lang w:val="ru-RU"/>
        </w:rPr>
        <w:fldChar w:fldCharType="end"/>
      </w:r>
    </w:p>
    <w:p w14:paraId="1F2F7AAA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698A045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современном мире, где глобализация стирает границы между странами и культурами, эффективная коммуникация становится ключевым фактором успеха в различных сферах — от бизнеса и политики до образования и культуры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[3]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Особое значение приобретает перевод между языками, которые принадлежат к разным языковым семьям и имеют глубокие культурные различия. Одна из таких сложных пар как русский и китайский языки, которые, несмотря на географическую близость России и Китая, остаются трудными для перевода из-за различий в грамматике, синтаксисе и культурных контекстах.</w:t>
      </w:r>
    </w:p>
    <w:p w14:paraId="3DFD2969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протяжении всей своей истории перевод нередко определялся как искусство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[1].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развитием технологий искусственного интеллекта и машинного обучения на первый план выходят системы перевода, способные справляться с такими вызовами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[2]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Одной из таких систем является DeepSeek, которая предлагает инновационные решения для перевода между русским и китайским языками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[5]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 условиях растущего интереса к автоматизации перевода и повышения его качества исследование возможностей DeepSeek становится особенно актуальным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5528948"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Данная работа посвящена исследованию возможностей и эффективности использования технологии DeepSeek в качестве инструмента перевода в паре русский-китайский. Мы рассмотрим, как эта технология справляется с уникальными лингвистическими и культурными особенностями двух языков, какие преимущества она предлагает по сравнению с другими системами перевода, а также как её применение может повлиять на бизнес, образование и межкультурное взаимодействие. В ходе работы мы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рассм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трим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ключевые аспекты, связанные с принципами работы системы, её творческим подходом к переводу, практическими примерами и сравнением с другими существующими инструментами. </w:t>
      </w:r>
    </w:p>
    <w:p w14:paraId="01CFEEAC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Цель нашего выступления: оценить возможности и эффективность использования технологии DeepSeek в качестве инструмента перевода в паре русский-китайский, выявить её преимущества и недостатки в сравнении с традиционными методами и другими системами автоматического перевода.</w:t>
      </w:r>
    </w:p>
    <w:p w14:paraId="66329BAC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Задачи:</w:t>
      </w:r>
    </w:p>
    <w:p w14:paraId="5BF31A46">
      <w:pPr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Рассмотреть принципы работы DeepSeek, включая использование машинного обучения и нейронных сетей;</w:t>
      </w:r>
    </w:p>
    <w:p w14:paraId="4EFB5E6E">
      <w:pPr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Выделить ключевые особенности, которые делают DeepSeek эффективным инструментом для перевода между русским и китайским языками;</w:t>
      </w:r>
    </w:p>
    <w:p w14:paraId="5264C509">
      <w:pPr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Проанализировать творческий подход DeepSeek к переводу: исследовать, как система справляется с идиомами, культурно-специфическими выражениями и сложными языковыми конструкциями;</w:t>
      </w:r>
    </w:p>
    <w:p w14:paraId="111272C8">
      <w:pPr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Представить примеры перевода фраз с русского на китайский и обратно, демонстрирующие точность, естественность и культурную адаптацию;</w:t>
      </w:r>
    </w:p>
    <w:p w14:paraId="0D1F5A5C">
      <w:pPr>
        <w:numPr>
          <w:ilvl w:val="0"/>
          <w:numId w:val="1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Провести анализ качества перевода в сравнении с буквальным переводом и другими системами.</w:t>
      </w:r>
    </w:p>
    <w:p w14:paraId="27F73CCF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DeepSeek использует современные технологии машинного обучения, которые позволяют системе анализировать контекст и учитывать семантические связи между словами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[4]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Это делает перевод более точным и естественным по сравнению с традиционными статистическими методами. В основе работы </w:t>
      </w:r>
      <w:r>
        <w:rPr>
          <w:rFonts w:hint="default" w:ascii="Times New Roman" w:hAnsi="Times New Roman" w:cs="Times New Roman"/>
          <w:sz w:val="24"/>
          <w:szCs w:val="24"/>
        </w:rPr>
        <w:t>DeepSeek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лежат трансформеры, которые представляют собой усовершенствованную версию стандартных рекуррентных нейронных сетей, использующихся в онлайн-переводчиках, таких как </w:t>
      </w:r>
      <w:r>
        <w:rPr>
          <w:rFonts w:hint="default" w:ascii="Times New Roman" w:hAnsi="Times New Roman" w:cs="Times New Roman"/>
          <w:sz w:val="24"/>
          <w:szCs w:val="24"/>
        </w:rPr>
        <w:t>DeepL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t>Google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Translate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[6]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. Трансформеры предназначены для обработки последовательностей, таких как текст на естественном языке, и решения таких задач как машинный перевод и автоматическое реферирование.</w:t>
      </w:r>
    </w:p>
    <w:p w14:paraId="4F57466D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781B119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процессе работы с </w:t>
      </w:r>
      <w:r>
        <w:rPr>
          <w:rFonts w:hint="default" w:ascii="Times New Roman" w:hAnsi="Times New Roman" w:cs="Times New Roman"/>
          <w:sz w:val="24"/>
          <w:szCs w:val="24"/>
        </w:rPr>
        <w:t>DeepSeek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мы выделили основные его преимущества. Он способен учитывать контекст предложения, что особенно важно для перевода. Система обучается на больших объёмах данных, что позволяет ей улучшать качество перевода с течением времени. </w:t>
      </w:r>
    </w:p>
    <w:p w14:paraId="3542F1C8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DeepSeek демонстрирует способность интерпретировать идиомы, например, русское выражение «бить баклуши» переводится на китайский как "浪费时间" (тратить время впустую), что близко к оригинальному смыслу. Система адаптирует культурно-специфические выражения. Например, русское "ни пуха ни пера" переводится на китайский с учётом культурного контекста как "祝你好运" (желаю удачи). В свою очередь, одна из передовых систем перевода </w:t>
      </w:r>
      <w:r>
        <w:rPr>
          <w:rFonts w:hint="default" w:ascii="Times New Roman" w:hAnsi="Times New Roman" w:cs="Times New Roman"/>
          <w:sz w:val="24"/>
          <w:szCs w:val="24"/>
        </w:rPr>
        <w:t>DeepL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переводит «ни пуха ни пера» как "断腿" (сломать ногу), что ближе к английскому "</w:t>
      </w:r>
      <w:r>
        <w:rPr>
          <w:rFonts w:hint="default" w:ascii="Times New Roman" w:hAnsi="Times New Roman" w:cs="Times New Roman"/>
          <w:sz w:val="24"/>
          <w:szCs w:val="24"/>
        </w:rPr>
        <w:t>break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leg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".</w:t>
      </w:r>
    </w:p>
    <w:p w14:paraId="3EE19672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Китайское "画蛇添足" (дословно "рисовать змею и добавлять ноги") </w:t>
      </w:r>
      <w:r>
        <w:rPr>
          <w:rFonts w:hint="default" w:ascii="Times New Roman" w:hAnsi="Times New Roman" w:cs="Times New Roman"/>
          <w:sz w:val="24"/>
          <w:szCs w:val="24"/>
        </w:rPr>
        <w:t>DeepSeek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переводит как "делать лишнее." Данные переводы программы сохраняют смысл выражений. </w:t>
      </w:r>
    </w:p>
    <w:p w14:paraId="0946CF3B">
      <w:pPr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Таким образом, DeepSeek показывает конкурентные преимущества перед другими популярными системами перевода, такими как </w:t>
      </w:r>
      <w:r>
        <w:rPr>
          <w:rFonts w:hint="default" w:ascii="Times New Roman" w:hAnsi="Times New Roman" w:cs="Times New Roman"/>
          <w:sz w:val="24"/>
          <w:szCs w:val="24"/>
        </w:rPr>
        <w:t>DeepL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Google Translate и Yandex.Translate, особенно в работе с контекстом и сложными конструкциями. Однако система все ещё сталкивается с ограничениями, такими как трудности с редкими языковыми конструкциями и необходимость человеческого контроля в критически важных переводах.</w:t>
      </w:r>
    </w:p>
    <w:p w14:paraId="61F225C0">
      <w:p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F94AFC">
      <w:pPr>
        <w:ind w:left="0" w:firstLine="567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Литература</w:t>
      </w:r>
    </w:p>
    <w:p w14:paraId="19013F2D">
      <w:p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200D0B">
      <w:pPr>
        <w:pStyle w:val="5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Гарбовский Н.К., Костикова О.И. Мифы о переводе: от Вавилона до цифры // Русский язык и культура в зеркале перевода: X Международная научная конференция; Материалы конференции. — Издательство Московского университета Москва, 2020. — С. 65–80.</w:t>
      </w:r>
    </w:p>
    <w:p w14:paraId="0C1464EA">
      <w:pPr>
        <w:pStyle w:val="5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Павлова Е.К. Искусственный интеллект в компьютерно-опосредованном политическом дискурсе // Язык. Культура. Перевод. Коммуникация. Сборник научных трудов. — Т. 2 из Выпуск 2. — Москва: Москва, 2018. — С. 503–505.</w:t>
      </w:r>
    </w:p>
    <w:p w14:paraId="31BBBBFB">
      <w:pPr>
        <w:pStyle w:val="5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Пугин, М.В., Гринчар Н.Н. Влияние искусственного интеллекта на нормализацию баз данных при работе с Big Data // Компьютерные и информационные науки. 2024. [Электронный ресурс]</w:t>
      </w:r>
      <w:r>
        <w:rPr>
          <w:rFonts w:hint="default" w:ascii="Times New Roman" w:hAnsi="Times New Roman"/>
          <w:sz w:val="24"/>
          <w:szCs w:val="24"/>
        </w:rPr>
        <w:t>. -</w:t>
      </w:r>
      <w:r>
        <w:rPr>
          <w:rFonts w:hint="default" w:ascii="Times New Roman" w:hAnsi="Times New Roman"/>
          <w:sz w:val="24"/>
          <w:szCs w:val="24"/>
        </w:rPr>
        <w:t xml:space="preserve"> URL: https://cyberleninka.ru/article/n/vliyanie-iskusstvennogo-intellekta-nanormalizatsiyu-baz-dannyh-pri-rabote-s-big-data (дата обращения: 2</w:t>
      </w:r>
      <w:r>
        <w:rPr>
          <w:rFonts w:hint="default" w:ascii="Times New Roman" w:hAnsi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/>
          <w:sz w:val="24"/>
          <w:szCs w:val="24"/>
        </w:rPr>
        <w:t>.2025)</w:t>
      </w:r>
    </w:p>
    <w:p w14:paraId="10E0F515">
      <w:pPr>
        <w:pStyle w:val="5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AI Index Report // AIindex Stanford. - [Электронный ресурс]. - URL: https://aiindex.stanford.edu/report/ (дата обращения: </w:t>
      </w:r>
      <w:r>
        <w:rPr>
          <w:rFonts w:hint="default" w:ascii="Times New Roman" w:hAnsi="Times New Roman"/>
          <w:sz w:val="24"/>
          <w:szCs w:val="24"/>
          <w:lang w:val="en-US"/>
        </w:rPr>
        <w:t>25</w:t>
      </w:r>
      <w:r>
        <w:rPr>
          <w:rFonts w:hint="default"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/>
          <w:sz w:val="24"/>
          <w:szCs w:val="24"/>
        </w:rPr>
        <w:t>.2025).</w:t>
      </w:r>
    </w:p>
    <w:p w14:paraId="49DBEB78">
      <w:pPr>
        <w:pStyle w:val="5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DeepSeek vs ChatGPT: How Do They Compare? - [Электронный ресурс]. - URL: https://www.elegantthemes.com/blog/business/deepseek-vs-chatgpt (дата обращения: </w:t>
      </w:r>
      <w:r>
        <w:rPr>
          <w:rFonts w:hint="default" w:ascii="Times New Roman" w:hAnsi="Times New Roman"/>
          <w:sz w:val="24"/>
          <w:szCs w:val="24"/>
          <w:lang w:val="en-US"/>
        </w:rPr>
        <w:t>25</w:t>
      </w:r>
      <w:r>
        <w:rPr>
          <w:rFonts w:hint="default"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/>
          <w:sz w:val="24"/>
          <w:szCs w:val="24"/>
        </w:rPr>
        <w:t>.2025).</w:t>
      </w:r>
    </w:p>
    <w:p w14:paraId="03C646AF">
      <w:pPr>
        <w:pStyle w:val="5"/>
        <w:numPr>
          <w:ilvl w:val="0"/>
          <w:numId w:val="2"/>
        </w:numPr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Huang W., Hew K. F., Fryer L. K. Chatbots for language learning—Are they really useful? A systematic review of chatbot-supported language learning //Journal of Computer Assisted Learning. - 2022. - V. 38. - No. 1. - pp. 237-257.</w:t>
      </w:r>
    </w:p>
    <w:p w14:paraId="70EAA6E0">
      <w:pPr>
        <w:pStyle w:val="5"/>
        <w:numPr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1222F"/>
    <w:multiLevelType w:val="multilevel"/>
    <w:tmpl w:val="0FC1222F"/>
    <w:lvl w:ilvl="0" w:tentative="0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13CA4059"/>
    <w:multiLevelType w:val="singleLevel"/>
    <w:tmpl w:val="13CA405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27F5"/>
    <w:rsid w:val="022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2025-03-03T00:31:00Z</dcterms:created>
  <dc:creator>WPS_1710105269</dc:creator>
  <cp:lastModifiedBy>WPS_1710105269</cp:lastModifiedBy>
  <dcterms:modified xsi:type="dcterms:W3CDTF">2025-03-03T00:55:26Z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8C045B7009F642EA8174B25AF245295C_11</vt:lpwstr>
  </property>
</Properties>
</file>