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75592" w14:textId="75D1A845" w:rsidR="008E0C87" w:rsidRPr="00266DCD" w:rsidRDefault="008E0C87" w:rsidP="00261413">
      <w:pPr>
        <w:ind w:firstLineChars="125" w:firstLine="30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66DCD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Применение теории Московской семантической школы в русско-китайском машинном переводе и параллельном корпусе</w:t>
      </w:r>
    </w:p>
    <w:p w14:paraId="46AC3CC8" w14:textId="2EF52895" w:rsidR="008E0C87" w:rsidRPr="0001758A" w:rsidRDefault="008E0C87" w:rsidP="00261413">
      <w:pPr>
        <w:ind w:firstLineChars="125" w:firstLine="30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1758A">
        <w:rPr>
          <w:rFonts w:ascii="Times New Roman" w:hAnsi="Times New Roman" w:cs="Times New Roman"/>
          <w:i/>
          <w:iCs/>
          <w:sz w:val="24"/>
          <w:szCs w:val="24"/>
          <w:lang w:val="ru-RU"/>
        </w:rPr>
        <w:t>Чэнь Лань</w:t>
      </w:r>
    </w:p>
    <w:p w14:paraId="3102DED0" w14:textId="214C147F" w:rsidR="00261413" w:rsidRPr="0001758A" w:rsidRDefault="008E0C87" w:rsidP="00261413">
      <w:pPr>
        <w:ind w:firstLineChars="125" w:firstLine="300"/>
        <w:jc w:val="center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01758A">
        <w:rPr>
          <w:rFonts w:ascii="Times New Roman" w:hAnsi="Times New Roman" w:cs="Times New Roman"/>
          <w:i/>
          <w:iCs/>
          <w:sz w:val="24"/>
          <w:szCs w:val="24"/>
          <w:lang w:val="ru-RU"/>
        </w:rPr>
        <w:t>Аспирант</w:t>
      </w:r>
      <w:r w:rsidR="00261413" w:rsidRPr="0001758A">
        <w:rPr>
          <w:rFonts w:ascii="Times New Roman" w:hAnsi="Times New Roman" w:cs="Times New Roman"/>
          <w:i/>
          <w:iCs/>
          <w:sz w:val="24"/>
          <w:szCs w:val="24"/>
          <w:lang w:val="ru-RU"/>
        </w:rPr>
        <w:t>,</w:t>
      </w:r>
      <w:r w:rsidRPr="0001758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="00261413" w:rsidRPr="0001758A">
        <w:rPr>
          <w:rFonts w:ascii="Times New Roman" w:hAnsi="Times New Roman" w:cs="Times New Roman"/>
          <w:i/>
          <w:iCs/>
          <w:sz w:val="24"/>
          <w:szCs w:val="24"/>
          <w:lang w:val="ru-RU"/>
        </w:rPr>
        <w:t>Российского университета дружбы народов им. Патриса Лумумбы, Москва Россия</w:t>
      </w:r>
    </w:p>
    <w:p w14:paraId="3732F14B" w14:textId="3DE74929" w:rsidR="0001758A" w:rsidRPr="0001758A" w:rsidRDefault="0001758A" w:rsidP="00261413">
      <w:pPr>
        <w:ind w:firstLineChars="125" w:firstLine="300"/>
        <w:jc w:val="center"/>
        <w:rPr>
          <w:rFonts w:ascii="Times New Roman" w:hAnsi="Times New Roman" w:cs="Times New Roman" w:hint="eastAsia"/>
          <w:sz w:val="24"/>
          <w:szCs w:val="24"/>
          <w:lang w:val="ru-RU"/>
        </w:rPr>
      </w:pPr>
      <w:r w:rsidRPr="0001758A">
        <w:rPr>
          <w:rFonts w:ascii="Times New Roman" w:hAnsi="Times New Roman" w:cs="Times New Roman"/>
          <w:i/>
          <w:iCs/>
          <w:sz w:val="24"/>
          <w:szCs w:val="24"/>
          <w:lang w:val="ru-RU"/>
        </w:rPr>
        <w:t xml:space="preserve"> </w:t>
      </w:r>
      <w:r w:rsidRPr="0001758A">
        <w:rPr>
          <w:rFonts w:ascii="Times New Roman" w:hAnsi="Times New Roman" w:cs="Times New Roman" w:hint="eastAsia"/>
          <w:i/>
          <w:iCs/>
          <w:sz w:val="24"/>
          <w:szCs w:val="24"/>
          <w:lang w:val="it-IT"/>
        </w:rPr>
        <w:t>Email</w:t>
      </w:r>
      <w:r w:rsidRPr="0001758A">
        <w:rPr>
          <w:rFonts w:ascii="Times New Roman" w:hAnsi="Times New Roman" w:cs="Times New Roman" w:hint="eastAsia"/>
          <w:i/>
          <w:iCs/>
          <w:sz w:val="24"/>
          <w:szCs w:val="24"/>
          <w:lang w:val="ru-RU"/>
        </w:rPr>
        <w:t>:1014129604@</w:t>
      </w:r>
      <w:r w:rsidRPr="0001758A">
        <w:rPr>
          <w:rFonts w:ascii="Times New Roman" w:hAnsi="Times New Roman" w:cs="Times New Roman" w:hint="eastAsia"/>
          <w:i/>
          <w:iCs/>
          <w:sz w:val="24"/>
          <w:szCs w:val="24"/>
          <w:lang w:val="it-IT"/>
        </w:rPr>
        <w:t>qq</w:t>
      </w:r>
      <w:r w:rsidRPr="0001758A">
        <w:rPr>
          <w:rFonts w:ascii="Times New Roman" w:hAnsi="Times New Roman" w:cs="Times New Roman" w:hint="eastAsia"/>
          <w:i/>
          <w:iCs/>
          <w:sz w:val="24"/>
          <w:szCs w:val="24"/>
          <w:lang w:val="ru-RU"/>
        </w:rPr>
        <w:t>.</w:t>
      </w:r>
      <w:r w:rsidRPr="0001758A">
        <w:rPr>
          <w:rFonts w:ascii="Times New Roman" w:hAnsi="Times New Roman" w:cs="Times New Roman" w:hint="eastAsia"/>
          <w:i/>
          <w:iCs/>
          <w:sz w:val="24"/>
          <w:szCs w:val="24"/>
          <w:lang w:val="it-IT"/>
        </w:rPr>
        <w:t>com</w:t>
      </w:r>
    </w:p>
    <w:p w14:paraId="65835310" w14:textId="562A90E0" w:rsidR="008E0C87" w:rsidRPr="00266DCD" w:rsidRDefault="008E0C87" w:rsidP="008E0C87">
      <w:pPr>
        <w:ind w:firstLineChars="125" w:firstLine="300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4C0265E" w14:textId="229F5EDF" w:rsidR="00953A14" w:rsidRPr="00266DCD" w:rsidRDefault="00830A09" w:rsidP="008E0C87">
      <w:pPr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DCD">
        <w:rPr>
          <w:rFonts w:ascii="Times New Roman" w:hAnsi="Times New Roman" w:cs="Times New Roman"/>
          <w:sz w:val="24"/>
          <w:szCs w:val="24"/>
          <w:lang w:val="ru-RU"/>
        </w:rPr>
        <w:t xml:space="preserve">Машинный перевод — это новая дисциплина, которая использует электронные компьютеры для перевода с одного языка (исходного языка) на другой язык (целевой язык). Это также междисциплинарный предмет, объединяющий лингвистику, информатику, математику и другие дисциплины. Будучи новой технологией, машинный перевод относится к области компьютерной лингвистики, а в математике машинный перевод относится к области исследований математической логики и формальных методов. Естественный язык гораздо сложнее, чем мы представляем. </w:t>
      </w:r>
    </w:p>
    <w:p w14:paraId="125A8370" w14:textId="77821E45" w:rsidR="00B924BE" w:rsidRPr="00266DCD" w:rsidRDefault="00B924BE" w:rsidP="008E0C87">
      <w:pPr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DCD">
        <w:rPr>
          <w:rFonts w:ascii="Times New Roman" w:hAnsi="Times New Roman" w:cs="Times New Roman"/>
          <w:sz w:val="24"/>
          <w:szCs w:val="24"/>
          <w:lang w:val="ru-RU"/>
        </w:rPr>
        <w:t xml:space="preserve">С 1950-х годов машинный перевод пережил несколько взлетов и падений, но у него все еще много недостатков. Машинный перевод часто не передает смысл или даже не имеет логики выражения, что не является полностью удовлетворительным. Точность машинного перевода не улучшилась из-за обновлений программного обеспечения. Мы знаем, что естественный язык — чрезвычайно сложное явление. Если мы хотим, чтобы машины переводили естественный язык, нам нужны не только точные теории, связанные с компьютерами, но и обширная лингвистическая теория, особенно семантика, для ее поддержки. </w:t>
      </w:r>
    </w:p>
    <w:p w14:paraId="41279B7D" w14:textId="6913E23E" w:rsidR="00B924BE" w:rsidRPr="00266DCD" w:rsidRDefault="00B0476C" w:rsidP="008E0C87">
      <w:pPr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DCD">
        <w:rPr>
          <w:rFonts w:ascii="Times New Roman" w:hAnsi="Times New Roman" w:cs="Times New Roman"/>
          <w:sz w:val="24"/>
          <w:szCs w:val="24"/>
          <w:lang w:val="ru-RU"/>
        </w:rPr>
        <w:t>Будучи важной школой русской лингвистики, Московская семантическая школа (МСШ) оказывает глубокое влияние в области обработки естественного языка благодаря своей уникальной «Теории смысла</w:t>
      </w:r>
      <w:r w:rsidR="00261413" w:rsidRPr="00266D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61413" w:rsidRPr="00266DCD">
        <w:rPr>
          <w:rFonts w:ascii="Cambria Math" w:hAnsi="Cambria Math" w:cs="Cambria Math"/>
          <w:sz w:val="24"/>
          <w:szCs w:val="24"/>
          <w:lang w:val="ru-RU"/>
        </w:rPr>
        <w:t>⇔</w:t>
      </w:r>
      <w:r w:rsidR="00261413" w:rsidRPr="00266D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266DCD">
        <w:rPr>
          <w:rFonts w:ascii="Times New Roman" w:hAnsi="Times New Roman" w:cs="Times New Roman"/>
          <w:sz w:val="24"/>
          <w:szCs w:val="24"/>
          <w:lang w:val="ru-RU"/>
        </w:rPr>
        <w:t>текста» (ТСТ) и системе семантического метаязыка. В данной статье в качестве объекта исследования рассматривается русско-китайский машинный перевод и параллельное построение корпуса, а также изучается практическая ценность теоретической базы Московской семантической школы в межъязыковом семантическом анализе, оптимизации модели перевода и разработке корпусных ресурсов. Исследование объединяет методы корпусной лингвистики и использует эмпирический анализ для проверки эффекта применения теории Московской школы семантики при решении таких проблем, как различия в русско-китайских языковых структурах, конфликты семантической валентности и культурно нагруженные преобразования слов, предоставляя новые идеи для решения проблем русско-китайского машинного перевода.</w:t>
      </w:r>
    </w:p>
    <w:p w14:paraId="6022E641" w14:textId="174DE03A" w:rsidR="00993B58" w:rsidRPr="00266DCD" w:rsidRDefault="00993B58" w:rsidP="008E0C87">
      <w:pPr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DCD">
        <w:rPr>
          <w:rFonts w:ascii="Times New Roman" w:hAnsi="Times New Roman" w:cs="Times New Roman"/>
          <w:sz w:val="24"/>
          <w:szCs w:val="24"/>
          <w:lang w:val="ru-RU"/>
        </w:rPr>
        <w:t xml:space="preserve">Во-первых, в данной статье систематически разбирается основная теоретическая система Московской школы семантики, включая глубокое структурное представление семантики, теорию лексических функций и модель семантической валентности. По сравнению с ограничениями традиционного машинного перевода, который опирается на поверхностное синтаксическое выравнивание, </w:t>
      </w:r>
      <w:r w:rsidR="008E0C87" w:rsidRPr="00266DCD">
        <w:rPr>
          <w:rFonts w:ascii="Times New Roman" w:hAnsi="Times New Roman" w:cs="Times New Roman"/>
          <w:sz w:val="24"/>
          <w:szCs w:val="24"/>
          <w:lang w:val="ru-RU"/>
        </w:rPr>
        <w:t>МСШ</w:t>
      </w:r>
      <w:r w:rsidRPr="00266DCD">
        <w:rPr>
          <w:rFonts w:ascii="Times New Roman" w:hAnsi="Times New Roman" w:cs="Times New Roman"/>
          <w:sz w:val="24"/>
          <w:szCs w:val="24"/>
          <w:lang w:val="ru-RU"/>
        </w:rPr>
        <w:t xml:space="preserve"> подчеркивает динамическое отображение семантических ролей и формальное описание правил комбинирования лексики. Он особенно подходит для языковых пар, таких как русский и китайский, со сложной морфологией и высокой свободой порядка слов. На примере категории вида русского глагола и структуры дополнения китайского языка исследование продемонстрировало, как правила семантической трансформации, основанные на </w:t>
      </w:r>
      <w:r w:rsidRPr="00266DCD">
        <w:rPr>
          <w:rFonts w:ascii="Times New Roman" w:hAnsi="Times New Roman" w:cs="Times New Roman"/>
          <w:sz w:val="24"/>
          <w:szCs w:val="24"/>
          <w:lang w:val="ru-RU"/>
        </w:rPr>
        <w:lastRenderedPageBreak/>
        <w:t>лексических функциях, могут эффективно решать ошибки перевода, вызванные асимметрией времени, вида и залога.</w:t>
      </w:r>
    </w:p>
    <w:p w14:paraId="60FEF397" w14:textId="08300CF3" w:rsidR="00993B58" w:rsidRPr="00266DCD" w:rsidRDefault="00D23701" w:rsidP="008E0C87">
      <w:pPr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DCD">
        <w:rPr>
          <w:rFonts w:ascii="Times New Roman" w:hAnsi="Times New Roman" w:cs="Times New Roman"/>
          <w:sz w:val="24"/>
          <w:szCs w:val="24"/>
          <w:lang w:val="ru-RU"/>
        </w:rPr>
        <w:t xml:space="preserve">Во-вторых, мы занимаемся аннотацией и оптимизацией параллельных корпусов. Традиционные двуязычные корпуса в основном опираются на разметку частей речи и синтаксический анализ дерева, в то время как теория </w:t>
      </w:r>
      <w:r w:rsidR="008E0C87" w:rsidRPr="00266DCD">
        <w:rPr>
          <w:rFonts w:ascii="Times New Roman" w:hAnsi="Times New Roman" w:cs="Times New Roman"/>
          <w:sz w:val="24"/>
          <w:szCs w:val="24"/>
          <w:lang w:val="ru-RU"/>
        </w:rPr>
        <w:t>МСШ</w:t>
      </w:r>
      <w:r w:rsidRPr="00266DCD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обеспечивает детальную парадигму семантической разметки для корпусной лингвистики. Благодаря созданию русско-китайского параллельного корпуса, включающего уровни семантической валентности, тематические роли и метки лексических функций, русско-китайский параллельный корпус в Национальном корпусе русского языка переходит от «формального соответствия» к «семантической эквивалентности». Например, в соответствии между русскими герундиальными оборотами (такими как «проведение исследования») и китайским «проводить исследование» семантическая метаязыковая аннотация может точно идентифицировать неявный субъект действия и дополнение, уменьшая логическую неоднозначность перевода.</w:t>
      </w:r>
    </w:p>
    <w:p w14:paraId="4C9CCFB7" w14:textId="1E8D7CCA" w:rsidR="00D23701" w:rsidRPr="00266DCD" w:rsidRDefault="00D23701" w:rsidP="008E0C87">
      <w:pPr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DCD">
        <w:rPr>
          <w:rFonts w:ascii="Times New Roman" w:hAnsi="Times New Roman" w:cs="Times New Roman"/>
          <w:sz w:val="24"/>
          <w:szCs w:val="24"/>
          <w:lang w:val="ru-RU"/>
        </w:rPr>
        <w:t>В ответ на сложные морфологические изменения в русском языке (например, падежную систему) и появление китайских служебных слов модель генерирует переводы, которые соответствуют привычкам целевого языка посредством семантических ролей. Например, в русском предложении "Он дал книгу другу" (</w:t>
      </w:r>
      <w:proofErr w:type="spellStart"/>
      <w:r w:rsidRPr="00266DCD">
        <w:rPr>
          <w:rFonts w:ascii="Times New Roman" w:hAnsi="Times New Roman" w:cs="Times New Roman"/>
          <w:sz w:val="24"/>
          <w:szCs w:val="24"/>
          <w:lang w:val="ru-RU"/>
        </w:rPr>
        <w:t>He</w:t>
      </w:r>
      <w:proofErr w:type="spellEnd"/>
      <w:r w:rsidRPr="00266D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6DCD">
        <w:rPr>
          <w:rFonts w:ascii="Times New Roman" w:hAnsi="Times New Roman" w:cs="Times New Roman"/>
          <w:sz w:val="24"/>
          <w:szCs w:val="24"/>
          <w:lang w:val="ru-RU"/>
        </w:rPr>
        <w:t>gave</w:t>
      </w:r>
      <w:proofErr w:type="spellEnd"/>
      <w:r w:rsidRPr="00266DCD">
        <w:rPr>
          <w:rFonts w:ascii="Times New Roman" w:hAnsi="Times New Roman" w:cs="Times New Roman"/>
          <w:sz w:val="24"/>
          <w:szCs w:val="24"/>
          <w:lang w:val="ru-RU"/>
        </w:rPr>
        <w:t xml:space="preserve"> a </w:t>
      </w:r>
      <w:proofErr w:type="spellStart"/>
      <w:r w:rsidRPr="00266DCD">
        <w:rPr>
          <w:rFonts w:ascii="Times New Roman" w:hAnsi="Times New Roman" w:cs="Times New Roman"/>
          <w:sz w:val="24"/>
          <w:szCs w:val="24"/>
          <w:lang w:val="ru-RU"/>
        </w:rPr>
        <w:t>book</w:t>
      </w:r>
      <w:proofErr w:type="spellEnd"/>
      <w:r w:rsidRPr="00266D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6DCD">
        <w:rPr>
          <w:rFonts w:ascii="Times New Roman" w:hAnsi="Times New Roman" w:cs="Times New Roman"/>
          <w:sz w:val="24"/>
          <w:szCs w:val="24"/>
          <w:lang w:val="ru-RU"/>
        </w:rPr>
        <w:t>to</w:t>
      </w:r>
      <w:proofErr w:type="spellEnd"/>
      <w:r w:rsidRPr="00266D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6DCD">
        <w:rPr>
          <w:rFonts w:ascii="Times New Roman" w:hAnsi="Times New Roman" w:cs="Times New Roman"/>
          <w:sz w:val="24"/>
          <w:szCs w:val="24"/>
          <w:lang w:val="ru-RU"/>
        </w:rPr>
        <w:t>his</w:t>
      </w:r>
      <w:proofErr w:type="spellEnd"/>
      <w:r w:rsidRPr="00266D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6DCD">
        <w:rPr>
          <w:rFonts w:ascii="Times New Roman" w:hAnsi="Times New Roman" w:cs="Times New Roman"/>
          <w:sz w:val="24"/>
          <w:szCs w:val="24"/>
          <w:lang w:val="ru-RU"/>
        </w:rPr>
        <w:t>friend</w:t>
      </w:r>
      <w:proofErr w:type="spellEnd"/>
      <w:r w:rsidRPr="00266DCD">
        <w:rPr>
          <w:rFonts w:ascii="Times New Roman" w:hAnsi="Times New Roman" w:cs="Times New Roman"/>
          <w:sz w:val="24"/>
          <w:szCs w:val="24"/>
          <w:lang w:val="ru-RU"/>
        </w:rPr>
        <w:t>) необходимо скорректировать порядок слов в дательном падеже существительного "другу" для достижения семантической эквивалентности в китайском языке. Модель автоматически выбирает структуру "</w:t>
      </w:r>
      <w:r w:rsidRPr="00266DCD">
        <w:rPr>
          <w:rFonts w:ascii="Times New Roman" w:hAnsi="Times New Roman" w:cs="Times New Roman"/>
          <w:sz w:val="24"/>
          <w:szCs w:val="24"/>
          <w:lang w:val="ru-RU"/>
        </w:rPr>
        <w:t>给</w:t>
      </w:r>
      <w:r w:rsidRPr="00266DCD">
        <w:rPr>
          <w:rFonts w:ascii="Times New Roman" w:hAnsi="Times New Roman" w:cs="Times New Roman"/>
          <w:sz w:val="24"/>
          <w:szCs w:val="24"/>
          <w:lang w:val="ru-RU"/>
        </w:rPr>
        <w:t>+косвенное дополнение" вместо буквального перевода "</w:t>
      </w:r>
      <w:r w:rsidRPr="00266DCD">
        <w:rPr>
          <w:rFonts w:ascii="Times New Roman" w:hAnsi="Times New Roman" w:cs="Times New Roman"/>
          <w:sz w:val="24"/>
          <w:szCs w:val="24"/>
          <w:lang w:val="ru-RU"/>
        </w:rPr>
        <w:t>向朋友给书</w:t>
      </w:r>
      <w:r w:rsidRPr="00266DCD">
        <w:rPr>
          <w:rFonts w:ascii="Times New Roman" w:hAnsi="Times New Roman" w:cs="Times New Roman"/>
          <w:sz w:val="24"/>
          <w:szCs w:val="24"/>
          <w:lang w:val="ru-RU"/>
        </w:rPr>
        <w:t xml:space="preserve">" </w:t>
      </w:r>
      <w:r w:rsidR="00266DCD" w:rsidRPr="00266DCD">
        <w:rPr>
          <w:rFonts w:ascii="Times New Roman" w:hAnsi="Times New Roman" w:cs="Times New Roman"/>
          <w:sz w:val="24"/>
          <w:szCs w:val="24"/>
          <w:lang w:val="ru-RU"/>
        </w:rPr>
        <w:t>[4]</w:t>
      </w:r>
      <w:r w:rsidRPr="00266DCD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4AA408B" w14:textId="284A520B" w:rsidR="00D23701" w:rsidRPr="00266DCD" w:rsidRDefault="008E0C87" w:rsidP="008E0C87">
      <w:pPr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DCD">
        <w:rPr>
          <w:rFonts w:ascii="Times New Roman" w:hAnsi="Times New Roman" w:cs="Times New Roman"/>
          <w:sz w:val="24"/>
          <w:szCs w:val="24"/>
          <w:lang w:val="ru-RU"/>
        </w:rPr>
        <w:t>Это исследование инновационно объединяет теорию Московской школы семантики с методами корпусной лингвистики, преодолевая техническое узкое место глубокого семантического структурного моделирования в русско-китайском машинном переводе. В будущей работе будет изучена интеграция мультимодальной семантической аннотации и предварительно обученных языковых моделей для дальнейшего повышения межъязыковой семантической рассудочной способности машинного перевода, а также будут предоставлены теоретические рекомендации и предложения по созданию современного двуязычного русско-китайского параллельного корпуса, в надежде на определенное улучшение качества русско-китайского машинного перевода.</w:t>
      </w:r>
    </w:p>
    <w:p w14:paraId="30F39001" w14:textId="3AAA9439" w:rsidR="00693764" w:rsidRPr="00266DCD" w:rsidRDefault="00526C5C" w:rsidP="00266DCD">
      <w:pPr>
        <w:ind w:firstLineChars="125" w:firstLine="30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66DCD">
        <w:rPr>
          <w:rFonts w:ascii="Times New Roman" w:hAnsi="Times New Roman" w:cs="Times New Roman"/>
          <w:b/>
          <w:bCs/>
          <w:sz w:val="24"/>
          <w:szCs w:val="24"/>
          <w:lang w:val="ru-RU"/>
        </w:rPr>
        <w:t>Литература</w:t>
      </w:r>
    </w:p>
    <w:p w14:paraId="06E377B6" w14:textId="61A783D4" w:rsidR="00526C5C" w:rsidRPr="00266DCD" w:rsidRDefault="00526C5C" w:rsidP="00386AAB">
      <w:pPr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DCD">
        <w:rPr>
          <w:rFonts w:ascii="Times New Roman" w:hAnsi="Times New Roman" w:cs="Times New Roman"/>
          <w:sz w:val="24"/>
          <w:szCs w:val="24"/>
          <w:lang w:val="ru-RU"/>
        </w:rPr>
        <w:t xml:space="preserve">[1] </w:t>
      </w:r>
      <w:r w:rsidR="00386AAB" w:rsidRPr="00266DCD">
        <w:rPr>
          <w:rFonts w:ascii="Times New Roman" w:hAnsi="Times New Roman" w:cs="Times New Roman"/>
          <w:sz w:val="24"/>
          <w:szCs w:val="24"/>
          <w:lang w:val="ru-RU"/>
        </w:rPr>
        <w:t>Городецкий Б.Ю. Компьютерная лингвистика: моделирование языкового общения. М ,1989.</w:t>
      </w:r>
    </w:p>
    <w:p w14:paraId="2EE5E64D" w14:textId="6BE2E5E6" w:rsidR="00386AAB" w:rsidRPr="00266DCD" w:rsidRDefault="00386AAB" w:rsidP="00386AAB">
      <w:pPr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DCD">
        <w:rPr>
          <w:rFonts w:ascii="Times New Roman" w:hAnsi="Times New Roman" w:cs="Times New Roman"/>
          <w:sz w:val="24"/>
          <w:szCs w:val="24"/>
          <w:lang w:val="ru-RU"/>
        </w:rPr>
        <w:t>[2] Жолковский А.К., Мельчук И.А. К построению действующей модели языка&lt;&lt;Смысл&lt;</w:t>
      </w:r>
      <w:proofErr w:type="gramStart"/>
      <w:r w:rsidRPr="00266DCD">
        <w:rPr>
          <w:rFonts w:ascii="Times New Roman" w:hAnsi="Times New Roman" w:cs="Times New Roman"/>
          <w:sz w:val="24"/>
          <w:szCs w:val="24"/>
          <w:lang w:val="ru-RU"/>
        </w:rPr>
        <w:t>=&gt;текст</w:t>
      </w:r>
      <w:proofErr w:type="gramEnd"/>
      <w:r w:rsidRPr="00266DCD">
        <w:rPr>
          <w:rFonts w:ascii="Times New Roman" w:hAnsi="Times New Roman" w:cs="Times New Roman"/>
          <w:sz w:val="24"/>
          <w:szCs w:val="24"/>
          <w:lang w:val="ru-RU"/>
        </w:rPr>
        <w:t xml:space="preserve">&gt;&gt;//Машинный перевод </w:t>
      </w:r>
      <w:proofErr w:type="spellStart"/>
      <w:r w:rsidRPr="00266DCD">
        <w:rPr>
          <w:rFonts w:ascii="Times New Roman" w:hAnsi="Times New Roman" w:cs="Times New Roman"/>
          <w:sz w:val="24"/>
          <w:szCs w:val="24"/>
          <w:lang w:val="ru-RU"/>
        </w:rPr>
        <w:t>иприкладная</w:t>
      </w:r>
      <w:proofErr w:type="spellEnd"/>
      <w:r w:rsidRPr="00266D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266DCD">
        <w:rPr>
          <w:rFonts w:ascii="Times New Roman" w:hAnsi="Times New Roman" w:cs="Times New Roman"/>
          <w:sz w:val="24"/>
          <w:szCs w:val="24"/>
          <w:lang w:val="ru-RU"/>
        </w:rPr>
        <w:t>линвистика</w:t>
      </w:r>
      <w:proofErr w:type="spellEnd"/>
      <w:r w:rsidRPr="00266DCD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proofErr w:type="spellStart"/>
      <w:r w:rsidRPr="00266DCD">
        <w:rPr>
          <w:rFonts w:ascii="Times New Roman" w:hAnsi="Times New Roman" w:cs="Times New Roman"/>
          <w:sz w:val="24"/>
          <w:szCs w:val="24"/>
          <w:lang w:val="ru-RU"/>
        </w:rPr>
        <w:t>Вып</w:t>
      </w:r>
      <w:proofErr w:type="spellEnd"/>
      <w:r w:rsidRPr="00266DCD">
        <w:rPr>
          <w:rFonts w:ascii="Times New Roman" w:hAnsi="Times New Roman" w:cs="Times New Roman"/>
          <w:sz w:val="24"/>
          <w:szCs w:val="24"/>
          <w:lang w:val="ru-RU"/>
        </w:rPr>
        <w:t>. 11 [M], 1969.</w:t>
      </w:r>
    </w:p>
    <w:p w14:paraId="191A1568" w14:textId="77777777" w:rsidR="00386AAB" w:rsidRPr="00266DCD" w:rsidRDefault="00386AAB" w:rsidP="00386AAB">
      <w:pPr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DCD">
        <w:rPr>
          <w:rFonts w:ascii="Times New Roman" w:hAnsi="Times New Roman" w:cs="Times New Roman"/>
          <w:sz w:val="24"/>
          <w:szCs w:val="24"/>
          <w:lang w:val="ru-RU"/>
        </w:rPr>
        <w:t xml:space="preserve">[3] Сунь Шуан. Об истории и современном состоянии российского и китайского машинного перевода // «Голоса молодых ученых». </w:t>
      </w:r>
      <w:proofErr w:type="spellStart"/>
      <w:r w:rsidRPr="00266DCD">
        <w:rPr>
          <w:rFonts w:ascii="Times New Roman" w:hAnsi="Times New Roman" w:cs="Times New Roman"/>
          <w:sz w:val="24"/>
          <w:szCs w:val="24"/>
          <w:lang w:val="ru-RU"/>
        </w:rPr>
        <w:t>Вып</w:t>
      </w:r>
      <w:proofErr w:type="spellEnd"/>
      <w:r w:rsidRPr="00266DCD">
        <w:rPr>
          <w:rFonts w:ascii="Times New Roman" w:hAnsi="Times New Roman" w:cs="Times New Roman"/>
          <w:sz w:val="24"/>
          <w:szCs w:val="24"/>
          <w:lang w:val="ru-RU"/>
        </w:rPr>
        <w:t>. 22 [M], 2009.</w:t>
      </w:r>
    </w:p>
    <w:p w14:paraId="5B533AD9" w14:textId="45D073D4" w:rsidR="00386AAB" w:rsidRPr="00266DCD" w:rsidRDefault="00386AAB" w:rsidP="00386AAB">
      <w:pPr>
        <w:ind w:firstLineChars="125" w:firstLine="3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66DCD">
        <w:rPr>
          <w:rFonts w:ascii="Times New Roman" w:hAnsi="Times New Roman" w:cs="Times New Roman"/>
          <w:sz w:val="24"/>
          <w:szCs w:val="24"/>
          <w:lang w:val="ru-RU"/>
        </w:rPr>
        <w:t>[4]</w:t>
      </w:r>
      <w:r w:rsidR="00C750B9" w:rsidRPr="00266DCD">
        <w:rPr>
          <w:rFonts w:ascii="Times New Roman" w:hAnsi="Times New Roman" w:cs="Times New Roman"/>
          <w:sz w:val="24"/>
          <w:szCs w:val="24"/>
          <w:lang w:val="ru-RU"/>
        </w:rPr>
        <w:t xml:space="preserve"> Национальный корпус русского языка: </w:t>
      </w:r>
      <w:hyperlink r:id="rId4" w:history="1">
        <w:r w:rsidR="00C750B9" w:rsidRPr="00266DCD">
          <w:rPr>
            <w:rStyle w:val="ae"/>
            <w:rFonts w:ascii="Times New Roman" w:hAnsi="Times New Roman" w:cs="Times New Roman"/>
            <w:sz w:val="24"/>
            <w:szCs w:val="24"/>
          </w:rPr>
          <w:t>Russian</w:t>
        </w:r>
        <w:r w:rsidR="00C750B9" w:rsidRPr="00266DCD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  <w:r w:rsidR="00C750B9" w:rsidRPr="00266DCD">
          <w:rPr>
            <w:rStyle w:val="ae"/>
            <w:rFonts w:ascii="Times New Roman" w:hAnsi="Times New Roman" w:cs="Times New Roman"/>
            <w:sz w:val="24"/>
            <w:szCs w:val="24"/>
          </w:rPr>
          <w:t>National</w:t>
        </w:r>
        <w:r w:rsidR="00C750B9" w:rsidRPr="00266DCD">
          <w:rPr>
            <w:rStyle w:val="ae"/>
            <w:rFonts w:ascii="Times New Roman" w:hAnsi="Times New Roman" w:cs="Times New Roman"/>
            <w:sz w:val="24"/>
            <w:szCs w:val="24"/>
            <w:lang w:val="ru-RU"/>
          </w:rPr>
          <w:t xml:space="preserve"> </w:t>
        </w:r>
        <w:r w:rsidR="00C750B9" w:rsidRPr="00266DCD">
          <w:rPr>
            <w:rStyle w:val="ae"/>
            <w:rFonts w:ascii="Times New Roman" w:hAnsi="Times New Roman" w:cs="Times New Roman"/>
            <w:sz w:val="24"/>
            <w:szCs w:val="24"/>
          </w:rPr>
          <w:t>Corpus</w:t>
        </w:r>
      </w:hyperlink>
      <w:r w:rsidR="00C750B9" w:rsidRPr="00266DC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50B9" w:rsidRPr="00266DCD">
        <w:rPr>
          <w:rFonts w:ascii="Times New Roman" w:hAnsi="Times New Roman" w:cs="Times New Roman"/>
          <w:sz w:val="24"/>
          <w:szCs w:val="24"/>
        </w:rPr>
        <w:t>https</w:t>
      </w:r>
      <w:r w:rsidR="00C750B9" w:rsidRPr="00266DCD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="00C750B9" w:rsidRPr="00266DCD">
        <w:rPr>
          <w:rFonts w:ascii="Times New Roman" w:hAnsi="Times New Roman" w:cs="Times New Roman"/>
          <w:sz w:val="24"/>
          <w:szCs w:val="24"/>
        </w:rPr>
        <w:t>ruscorpora</w:t>
      </w:r>
      <w:proofErr w:type="spellEnd"/>
      <w:r w:rsidR="00C750B9" w:rsidRPr="00266DCD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="00C750B9" w:rsidRPr="00266DCD">
        <w:rPr>
          <w:rFonts w:ascii="Times New Roman" w:hAnsi="Times New Roman" w:cs="Times New Roman"/>
          <w:sz w:val="24"/>
          <w:szCs w:val="24"/>
        </w:rPr>
        <w:t>ru</w:t>
      </w:r>
      <w:proofErr w:type="spellEnd"/>
      <w:r w:rsidR="00C750B9" w:rsidRPr="00266DCD">
        <w:rPr>
          <w:rFonts w:ascii="Times New Roman" w:hAnsi="Times New Roman" w:cs="Times New Roman"/>
          <w:sz w:val="24"/>
          <w:szCs w:val="24"/>
          <w:lang w:val="ru-RU"/>
        </w:rPr>
        <w:t>/</w:t>
      </w:r>
      <w:proofErr w:type="spellStart"/>
      <w:r w:rsidR="00C750B9" w:rsidRPr="00266DCD">
        <w:rPr>
          <w:rFonts w:ascii="Times New Roman" w:hAnsi="Times New Roman" w:cs="Times New Roman"/>
          <w:sz w:val="24"/>
          <w:szCs w:val="24"/>
        </w:rPr>
        <w:t>en</w:t>
      </w:r>
      <w:proofErr w:type="spellEnd"/>
    </w:p>
    <w:sectPr w:rsidR="00386AAB" w:rsidRPr="00266DCD" w:rsidSect="008E0C87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0A09"/>
    <w:rsid w:val="0001758A"/>
    <w:rsid w:val="001531E4"/>
    <w:rsid w:val="001B76AF"/>
    <w:rsid w:val="001F75A1"/>
    <w:rsid w:val="00261413"/>
    <w:rsid w:val="00266DCD"/>
    <w:rsid w:val="00386AAB"/>
    <w:rsid w:val="00526C5C"/>
    <w:rsid w:val="00693764"/>
    <w:rsid w:val="00830A09"/>
    <w:rsid w:val="008E0C87"/>
    <w:rsid w:val="00953A14"/>
    <w:rsid w:val="00993B58"/>
    <w:rsid w:val="00B0476C"/>
    <w:rsid w:val="00B30858"/>
    <w:rsid w:val="00B924BE"/>
    <w:rsid w:val="00C750B9"/>
    <w:rsid w:val="00C80486"/>
    <w:rsid w:val="00D2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1EEF9"/>
  <w15:chartTrackingRefBased/>
  <w15:docId w15:val="{778617CE-863C-4777-948D-6B083D90B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>
      <w:pPr>
        <w:ind w:firstLineChars="200" w:firstLin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30A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0A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0A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30A0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30A0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30A0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30A0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30A0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30A0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30A0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30A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30A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30A0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30A0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30A0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30A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30A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30A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30A0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30A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30A09"/>
    <w:pPr>
      <w:numPr>
        <w:ilvl w:val="1"/>
      </w:numPr>
      <w:spacing w:after="160"/>
      <w:ind w:firstLineChars="200" w:firstLine="20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30A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30A0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30A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30A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30A0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30A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30A0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830A09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semiHidden/>
    <w:unhideWhenUsed/>
    <w:rsid w:val="00C750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807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uscorpora.ru/e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869</Words>
  <Characters>4959</Characters>
  <Application>Microsoft Office Word</Application>
  <DocSecurity>0</DocSecurity>
  <Lines>41</Lines>
  <Paragraphs>11</Paragraphs>
  <ScaleCrop>false</ScaleCrop>
  <Company/>
  <LinksUpToDate>false</LinksUpToDate>
  <CharactersWithSpaces>5817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澜 陈</dc:creator>
  <cp:keywords/>
  <dc:description/>
  <cp:lastModifiedBy>澜 陈</cp:lastModifiedBy>
  <cp:revision>4</cp:revision>
  <dcterms:created xsi:type="dcterms:W3CDTF">2025-03-08T06:55:00Z</dcterms:created>
  <dcterms:modified xsi:type="dcterms:W3CDTF">2025-03-17T12:52:00Z</dcterms:modified>
</cp:coreProperties>
</file>