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43" w:rsidRPr="00C17A43" w:rsidRDefault="00C17A43" w:rsidP="00C17A43">
      <w:pPr>
        <w:tabs>
          <w:tab w:val="left" w:pos="5670"/>
        </w:tabs>
        <w:snapToGrid w:val="0"/>
        <w:ind w:left="410" w:firstLineChars="125" w:firstLine="301"/>
        <w:jc w:val="center"/>
        <w:rPr>
          <w:rFonts w:ascii="Times New Roman" w:hAnsi="Times New Roman"/>
          <w:b/>
          <w:bCs/>
          <w:color w:val="000000"/>
          <w:sz w:val="24"/>
          <w:lang w:val="ru-RU"/>
        </w:rPr>
      </w:pPr>
      <w:r w:rsidRPr="00C17A43">
        <w:rPr>
          <w:rFonts w:ascii="Times New Roman" w:hAnsi="Times New Roman"/>
          <w:b/>
          <w:bCs/>
          <w:color w:val="000000"/>
          <w:sz w:val="24"/>
          <w:lang w:val="ru-RU"/>
        </w:rPr>
        <w:t>Прагматические аспекты тактики отказа в контексте конфронтационной коммуникативной стратегии: сравнительный анализ русского и китайского языков</w:t>
      </w:r>
    </w:p>
    <w:p w:rsidR="00C17A43" w:rsidRPr="0063583F" w:rsidRDefault="00C17A43" w:rsidP="00C17A43">
      <w:pPr>
        <w:tabs>
          <w:tab w:val="left" w:pos="5670"/>
        </w:tabs>
        <w:snapToGrid w:val="0"/>
        <w:ind w:left="410" w:firstLineChars="125" w:firstLine="300"/>
        <w:jc w:val="center"/>
        <w:rPr>
          <w:rFonts w:ascii="Times New Roman" w:hAnsi="Times New Roman"/>
          <w:i/>
          <w:color w:val="000000"/>
          <w:sz w:val="24"/>
          <w:lang w:val="ru-RU"/>
        </w:rPr>
      </w:pPr>
      <w:r w:rsidRPr="0063583F">
        <w:rPr>
          <w:rFonts w:ascii="Times New Roman" w:hAnsi="Times New Roman"/>
          <w:i/>
          <w:color w:val="000000"/>
          <w:sz w:val="24"/>
          <w:lang w:val="ru-RU"/>
        </w:rPr>
        <w:t>Ван Янань</w:t>
      </w:r>
    </w:p>
    <w:p w:rsidR="00C17A43" w:rsidRPr="0063583F" w:rsidRDefault="00C17A43" w:rsidP="00C17A43">
      <w:pPr>
        <w:tabs>
          <w:tab w:val="left" w:pos="5670"/>
        </w:tabs>
        <w:snapToGrid w:val="0"/>
        <w:ind w:left="410" w:firstLineChars="125" w:firstLine="300"/>
        <w:jc w:val="center"/>
        <w:rPr>
          <w:rFonts w:ascii="Times New Roman" w:hAnsi="Times New Roman" w:hint="eastAsia"/>
          <w:i/>
          <w:color w:val="000000"/>
          <w:sz w:val="24"/>
          <w:lang w:val="ru-RU"/>
        </w:rPr>
      </w:pPr>
      <w:r w:rsidRPr="0063583F">
        <w:rPr>
          <w:rFonts w:ascii="Times New Roman" w:hAnsi="Times New Roman"/>
          <w:i/>
          <w:color w:val="000000"/>
          <w:sz w:val="24"/>
          <w:lang w:val="ru-RU"/>
        </w:rPr>
        <w:t>Аспирант, Российского университета дружбы народов им. Патриса Лумумбы, Москва Россия</w:t>
      </w:r>
    </w:p>
    <w:p w:rsidR="0063583F" w:rsidRPr="0063583F" w:rsidRDefault="0063583F" w:rsidP="0063583F">
      <w:pPr>
        <w:tabs>
          <w:tab w:val="left" w:pos="5670"/>
        </w:tabs>
        <w:snapToGrid w:val="0"/>
        <w:ind w:left="410" w:firstLineChars="125" w:firstLine="300"/>
        <w:jc w:val="center"/>
        <w:rPr>
          <w:rFonts w:ascii="Times New Roman" w:hAnsi="Times New Roman"/>
          <w:b/>
          <w:bCs/>
          <w:i/>
          <w:color w:val="000000"/>
          <w:sz w:val="24"/>
          <w:lang w:val="ru-RU"/>
        </w:rPr>
      </w:pPr>
      <w:r>
        <w:rPr>
          <w:rFonts w:ascii="Times New Roman" w:hAnsi="Times New Roman" w:hint="eastAsia"/>
          <w:i/>
          <w:color w:val="000000"/>
          <w:sz w:val="24"/>
          <w:lang w:val="ru-RU"/>
        </w:rPr>
        <w:t>e</w:t>
      </w:r>
      <w:r w:rsidRPr="0063583F">
        <w:rPr>
          <w:rFonts w:ascii="Times New Roman" w:hAnsi="Times New Roman" w:hint="eastAsia"/>
          <w:i/>
          <w:color w:val="000000"/>
          <w:sz w:val="24"/>
          <w:lang w:val="ru-RU"/>
        </w:rPr>
        <w:t>-mail</w:t>
      </w:r>
      <w:r w:rsidRPr="0063583F">
        <w:rPr>
          <w:rFonts w:ascii="Times New Roman" w:hAnsi="Times New Roman" w:hint="eastAsia"/>
          <w:i/>
          <w:color w:val="000000"/>
          <w:sz w:val="24"/>
          <w:lang w:val="ru-RU"/>
        </w:rPr>
        <w:t>：</w:t>
      </w:r>
      <w:r w:rsidRPr="0063583F">
        <w:rPr>
          <w:rFonts w:ascii="Times New Roman" w:hAnsi="Times New Roman" w:hint="eastAsia"/>
          <w:i/>
          <w:color w:val="000000"/>
          <w:sz w:val="24"/>
          <w:lang w:val="ru-RU"/>
        </w:rPr>
        <w:t>wangyanan123@mail.ru</w:t>
      </w:r>
    </w:p>
    <w:p w:rsidR="00C17A43" w:rsidRPr="00C17A43" w:rsidRDefault="00C17A43" w:rsidP="00C17A43">
      <w:pPr>
        <w:tabs>
          <w:tab w:val="left" w:pos="5670"/>
        </w:tabs>
        <w:snapToGrid w:val="0"/>
        <w:ind w:left="408" w:firstLineChars="125" w:firstLine="300"/>
        <w:rPr>
          <w:rFonts w:ascii="Times New Roman" w:hAnsi="Times New Roman"/>
          <w:sz w:val="24"/>
        </w:rPr>
      </w:pPr>
      <w:r w:rsidRPr="00C17A43">
        <w:rPr>
          <w:rFonts w:ascii="Times New Roman" w:hAnsi="Times New Roman"/>
          <w:sz w:val="24"/>
        </w:rPr>
        <w:t xml:space="preserve">В повседневной жизни, сталкиваясь с просьбами, предложениями или приглашениями от других людей, люди не всегда с готовностью принимают их, и «отказ» является распространенной реакцией. Правильное и точное использование речевых актов отказа может помочь смягчить вред и сохранить хорошие межличностные отношения. </w:t>
      </w:r>
      <w:bookmarkStart w:id="0" w:name="_GoBack"/>
      <w:bookmarkEnd w:id="0"/>
    </w:p>
    <w:p w:rsidR="00C17A43" w:rsidRPr="00C17A43" w:rsidRDefault="00C17A43" w:rsidP="00C17A43">
      <w:pPr>
        <w:tabs>
          <w:tab w:val="left" w:pos="5670"/>
        </w:tabs>
        <w:snapToGrid w:val="0"/>
        <w:ind w:left="408" w:firstLineChars="125" w:firstLine="300"/>
        <w:rPr>
          <w:rFonts w:ascii="Times New Roman" w:hAnsi="Times New Roman"/>
          <w:sz w:val="24"/>
        </w:rPr>
      </w:pPr>
      <w:r w:rsidRPr="00C17A43">
        <w:rPr>
          <w:rFonts w:ascii="Times New Roman" w:hAnsi="Times New Roman"/>
          <w:sz w:val="24"/>
        </w:rPr>
        <w:t xml:space="preserve">В данной статье в качестве объекта исследования рассматривается </w:t>
      </w:r>
      <w:r w:rsidRPr="00C17A43">
        <w:rPr>
          <w:rFonts w:ascii="Times New Roman" w:hAnsi="Times New Roman"/>
          <w:sz w:val="24"/>
          <w:lang w:val="ru-RU"/>
        </w:rPr>
        <w:t xml:space="preserve">речевое акт отказа </w:t>
      </w:r>
      <w:r w:rsidRPr="00C17A43">
        <w:rPr>
          <w:rFonts w:ascii="Times New Roman" w:hAnsi="Times New Roman"/>
          <w:sz w:val="24"/>
        </w:rPr>
        <w:t xml:space="preserve">в конфронтационных </w:t>
      </w:r>
      <w:r w:rsidRPr="00C17A43">
        <w:rPr>
          <w:rFonts w:ascii="Times New Roman" w:hAnsi="Times New Roman"/>
          <w:sz w:val="24"/>
          <w:lang w:val="ru-RU"/>
        </w:rPr>
        <w:t xml:space="preserve">коммуникативных </w:t>
      </w:r>
      <w:r w:rsidRPr="00C17A43">
        <w:rPr>
          <w:rFonts w:ascii="Times New Roman" w:hAnsi="Times New Roman"/>
          <w:sz w:val="24"/>
        </w:rPr>
        <w:t>стратегиях, а также выявляются культурные когнитивные различия, путем сопоставления и анализа прагматической реализации стратегий отказа в русском и китайском</w:t>
      </w:r>
      <w:r w:rsidRPr="00C17A43">
        <w:rPr>
          <w:rFonts w:ascii="Times New Roman" w:hAnsi="Times New Roman"/>
          <w:sz w:val="24"/>
          <w:lang w:val="ru-RU"/>
        </w:rPr>
        <w:t xml:space="preserve"> языках.</w:t>
      </w:r>
    </w:p>
    <w:p w:rsidR="00C17A43" w:rsidRPr="00C17A43" w:rsidRDefault="00C17A43" w:rsidP="00C17A43">
      <w:pPr>
        <w:tabs>
          <w:tab w:val="left" w:pos="5670"/>
        </w:tabs>
        <w:snapToGrid w:val="0"/>
        <w:ind w:left="408" w:firstLineChars="125" w:firstLine="300"/>
        <w:rPr>
          <w:rFonts w:ascii="Times New Roman" w:hAnsi="Times New Roman"/>
          <w:sz w:val="24"/>
        </w:rPr>
      </w:pPr>
      <w:r w:rsidRPr="00C17A43">
        <w:rPr>
          <w:rFonts w:ascii="Times New Roman" w:hAnsi="Times New Roman"/>
          <w:sz w:val="24"/>
        </w:rPr>
        <w:t>Опираясь на предыдущие исследования, в данной статье проводится более систематический и всесторонний анализ русско-китайских речевых актов отказа с использованием теории речевых актов, теории вежливости и соответствующих теорий сопоставительной прагматики.</w:t>
      </w:r>
    </w:p>
    <w:p w:rsidR="00C17A43" w:rsidRPr="00C17A43" w:rsidRDefault="00C17A43" w:rsidP="00C17A43">
      <w:pPr>
        <w:tabs>
          <w:tab w:val="left" w:pos="5670"/>
        </w:tabs>
        <w:snapToGrid w:val="0"/>
        <w:ind w:left="408" w:firstLineChars="125" w:firstLine="300"/>
        <w:rPr>
          <w:rFonts w:ascii="Times New Roman" w:hAnsi="Times New Roman"/>
          <w:sz w:val="24"/>
          <w:lang w:val="ru-RU"/>
        </w:rPr>
      </w:pPr>
      <w:r w:rsidRPr="00C17A43">
        <w:rPr>
          <w:rFonts w:ascii="Times New Roman" w:hAnsi="Times New Roman"/>
          <w:sz w:val="24"/>
        </w:rPr>
        <w:t>Отказ - один из тех речевых актов, которые чаще всего приводят к коммуникативным неудачам. Как отказать кому-то в предложении, приглашении или просьбе, не поставив собеседника в неловкое положение, - проблема, которую пытаются решить изучающие иностранные языки. Правильное и точное использование речевых актов отказа не только эффективно выражает намерение говорящего, но и поддерживает с ним хорошие межличностные отношения. Поэтому изучение речевых актов отказа имеет большое значение.</w:t>
      </w:r>
    </w:p>
    <w:p w:rsidR="00C17A43" w:rsidRPr="00C17A43" w:rsidRDefault="00C17A43" w:rsidP="00C17A43">
      <w:pPr>
        <w:tabs>
          <w:tab w:val="left" w:pos="5670"/>
        </w:tabs>
        <w:snapToGrid w:val="0"/>
        <w:ind w:left="408" w:firstLineChars="125" w:firstLine="300"/>
        <w:rPr>
          <w:rFonts w:ascii="Times New Roman" w:hAnsi="Times New Roman"/>
          <w:sz w:val="24"/>
        </w:rPr>
      </w:pPr>
      <w:r w:rsidRPr="00C17A43">
        <w:rPr>
          <w:rFonts w:ascii="Times New Roman" w:hAnsi="Times New Roman"/>
          <w:sz w:val="24"/>
        </w:rPr>
        <w:t xml:space="preserve">В связи с участившимися случаями общения между Китаем и Западом ученые перестали ограничиваться монолингвальными исследованиями речевых актов отказа и начали проводить сопоставительные исследования китайских и иностранных речевых актов с точки зрения прагматики. Благодаря сопоставлению мы можем лучше понять особенности сравниваемых языков </w:t>
      </w:r>
      <w:r w:rsidRPr="00C17A43">
        <w:rPr>
          <w:rFonts w:ascii="Times New Roman" w:hAnsi="Times New Roman"/>
          <w:color w:val="000000"/>
          <w:sz w:val="24"/>
        </w:rPr>
        <w:t>[</w:t>
      </w:r>
      <w:r w:rsidRPr="00C17A43">
        <w:rPr>
          <w:rFonts w:ascii="Times New Roman" w:hAnsi="Times New Roman"/>
          <w:color w:val="000000"/>
          <w:sz w:val="24"/>
        </w:rPr>
        <w:t>张会森：</w:t>
      </w:r>
      <w:r w:rsidRPr="00C17A43">
        <w:rPr>
          <w:rFonts w:ascii="Times New Roman" w:hAnsi="Times New Roman"/>
          <w:color w:val="000000"/>
          <w:sz w:val="24"/>
        </w:rPr>
        <w:t>10]</w:t>
      </w:r>
      <w:r w:rsidRPr="00C17A43">
        <w:rPr>
          <w:rFonts w:ascii="Times New Roman" w:hAnsi="Times New Roman"/>
          <w:sz w:val="24"/>
        </w:rPr>
        <w:t>, а также понять сходства и различия в стратегиях отказа двух народов, чтобы избежать ненужного недопонимания в общении.</w:t>
      </w:r>
    </w:p>
    <w:p w:rsidR="00C17A43" w:rsidRPr="00C17A43" w:rsidRDefault="00C17A43" w:rsidP="00C17A43">
      <w:pPr>
        <w:tabs>
          <w:tab w:val="left" w:pos="5670"/>
        </w:tabs>
        <w:snapToGrid w:val="0"/>
        <w:ind w:left="408" w:firstLineChars="125" w:firstLine="300"/>
        <w:rPr>
          <w:rFonts w:ascii="Times New Roman" w:hAnsi="Times New Roman"/>
          <w:sz w:val="24"/>
        </w:rPr>
      </w:pPr>
      <w:r w:rsidRPr="00C17A43">
        <w:rPr>
          <w:rFonts w:ascii="Times New Roman" w:hAnsi="Times New Roman"/>
          <w:sz w:val="24"/>
        </w:rPr>
        <w:t>В ходе обзора соответствующей литературы в данной работе обнаруживается, что работ, посвященных изучению речевых актов отказа, в русском лингвистическом сообществе сравнительно немного. Некоторые российские ученые изучают «отказ» как разновидность «неодобрения».</w:t>
      </w:r>
      <w:r w:rsidRPr="00C17A43">
        <w:rPr>
          <w:rFonts w:ascii="Times New Roman" w:hAnsi="Times New Roman"/>
          <w:sz w:val="24"/>
          <w:lang w:val="ru-RU"/>
        </w:rPr>
        <w:t xml:space="preserve"> Например, М. К. Любимова указывает, что «неодобрение» имеет три значения: 1. несогласие с кем-либо; 2. разлад, ссора; 3. неприятие. Некоторые ученые также утверждают, что речевой акт отказа может иметь место и в ситуации согласия</w:t>
      </w:r>
      <w:r w:rsidRPr="00C17A43">
        <w:rPr>
          <w:rFonts w:ascii="Times New Roman" w:hAnsi="Times New Roman"/>
          <w:sz w:val="24"/>
        </w:rPr>
        <w:t xml:space="preserve"> </w:t>
      </w:r>
      <w:r w:rsidRPr="00C17A43">
        <w:rPr>
          <w:rFonts w:ascii="Times New Roman" w:hAnsi="Times New Roman"/>
          <w:color w:val="000000"/>
          <w:sz w:val="24"/>
        </w:rPr>
        <w:t>[</w:t>
      </w:r>
      <w:r w:rsidRPr="00C17A43">
        <w:rPr>
          <w:rFonts w:ascii="Times New Roman" w:hAnsi="Times New Roman"/>
          <w:color w:val="000000"/>
          <w:kern w:val="0"/>
          <w:sz w:val="24"/>
          <w:lang w:bidi="ar"/>
        </w:rPr>
        <w:t>Любимова: 6]</w:t>
      </w:r>
      <w:r w:rsidRPr="00C17A43">
        <w:rPr>
          <w:rFonts w:ascii="Times New Roman" w:hAnsi="Times New Roman"/>
          <w:sz w:val="24"/>
          <w:lang w:val="ru-RU"/>
        </w:rPr>
        <w:t>.</w:t>
      </w:r>
    </w:p>
    <w:p w:rsidR="00C17A43" w:rsidRPr="00C17A43" w:rsidRDefault="00C17A43" w:rsidP="00C17A43">
      <w:pPr>
        <w:tabs>
          <w:tab w:val="left" w:pos="5670"/>
        </w:tabs>
        <w:snapToGrid w:val="0"/>
        <w:ind w:left="408" w:firstLineChars="125" w:firstLine="300"/>
        <w:rPr>
          <w:rFonts w:ascii="Times New Roman" w:hAnsi="Times New Roman"/>
          <w:sz w:val="24"/>
        </w:rPr>
      </w:pPr>
      <w:r w:rsidRPr="00C17A43">
        <w:rPr>
          <w:rFonts w:ascii="Times New Roman" w:hAnsi="Times New Roman"/>
          <w:sz w:val="24"/>
        </w:rPr>
        <w:t>Исследования китайских ученых, посвященные речевым актам отказа, основаны на растущей зрелости теорий речевых актов. Сопоставительные исследования речевых актов отказа китайскими учеными проводятся в основном в области средств выражения и коммуникативных стратегий.</w:t>
      </w:r>
    </w:p>
    <w:p w:rsidR="00C17A43" w:rsidRPr="00C17A43" w:rsidRDefault="00C17A43" w:rsidP="00C17A43">
      <w:pPr>
        <w:tabs>
          <w:tab w:val="left" w:pos="5670"/>
        </w:tabs>
        <w:snapToGrid w:val="0"/>
        <w:ind w:left="408" w:firstLineChars="125" w:firstLine="300"/>
        <w:rPr>
          <w:rFonts w:ascii="Times New Roman" w:hAnsi="Times New Roman"/>
          <w:sz w:val="24"/>
        </w:rPr>
      </w:pPr>
      <w:r w:rsidRPr="00C17A43">
        <w:rPr>
          <w:rFonts w:ascii="Times New Roman" w:hAnsi="Times New Roman"/>
          <w:sz w:val="24"/>
        </w:rPr>
        <w:t>Во-первых, работ по сопоставительному изучению речевых актов отказа в русскоязычном мире меньше, и данная работа посвящена сравнительному изучению русско-китайских речевых актов отказа на разных уровнях, что в определенной степени обогащает теорию речевых актов, а также дополняет и совершенствует исследования в этой области речевых актов отказа.</w:t>
      </w:r>
    </w:p>
    <w:p w:rsidR="00C17A43" w:rsidRPr="00C17A43" w:rsidRDefault="00C17A43" w:rsidP="00C17A43">
      <w:pPr>
        <w:tabs>
          <w:tab w:val="left" w:pos="5670"/>
        </w:tabs>
        <w:snapToGrid w:val="0"/>
        <w:ind w:left="408" w:firstLineChars="125" w:firstLine="300"/>
        <w:rPr>
          <w:rFonts w:ascii="Times New Roman" w:hAnsi="Times New Roman"/>
          <w:sz w:val="24"/>
        </w:rPr>
      </w:pPr>
      <w:r w:rsidRPr="00C17A43">
        <w:rPr>
          <w:rFonts w:ascii="Times New Roman" w:hAnsi="Times New Roman"/>
          <w:sz w:val="24"/>
        </w:rPr>
        <w:t xml:space="preserve">Во-вторых, изучение русско-китайского речевого акта отказа помогает улучшить языковую культуру говорящих и поддерживать хорошие отношения между </w:t>
      </w:r>
      <w:r w:rsidRPr="00C17A43">
        <w:rPr>
          <w:rFonts w:ascii="Times New Roman" w:hAnsi="Times New Roman"/>
          <w:sz w:val="24"/>
        </w:rPr>
        <w:lastRenderedPageBreak/>
        <w:t>общающимися сторонами; помогает понять сходства и различия в языковых выражениях, а также стратегиях двух народов и уменьшить негативное влияние языковых или культурных факторов, чтобы способствовать гладкому общению между китайцами и русскими людьми.</w:t>
      </w:r>
    </w:p>
    <w:p w:rsidR="00C17A43" w:rsidRPr="00C17A43" w:rsidRDefault="00C17A43" w:rsidP="00C17A43">
      <w:pPr>
        <w:tabs>
          <w:tab w:val="left" w:pos="5670"/>
        </w:tabs>
        <w:snapToGrid w:val="0"/>
        <w:ind w:left="408" w:firstLineChars="125" w:firstLine="300"/>
        <w:rPr>
          <w:rFonts w:ascii="Times New Roman" w:hAnsi="Times New Roman"/>
          <w:sz w:val="24"/>
        </w:rPr>
      </w:pPr>
      <w:r w:rsidRPr="00C17A43">
        <w:rPr>
          <w:rFonts w:ascii="Times New Roman" w:hAnsi="Times New Roman"/>
          <w:sz w:val="24"/>
        </w:rPr>
        <w:t>Основываясь на теории речевых актов Остина и Сейера, теории вежливости Брауна и Левинсона и соответствующих теориях сопоставительной прагматики, данная статья обобщает стратегии реализации русско-китайского речевого акта отказа, сортируя и анализируя их.</w:t>
      </w:r>
    </w:p>
    <w:p w:rsidR="00C17A43" w:rsidRPr="00C17A43" w:rsidRDefault="00C17A43" w:rsidP="00C17A43">
      <w:pPr>
        <w:tabs>
          <w:tab w:val="left" w:pos="5670"/>
        </w:tabs>
        <w:snapToGrid w:val="0"/>
        <w:ind w:left="408" w:firstLineChars="125" w:firstLine="300"/>
        <w:rPr>
          <w:rFonts w:ascii="Times New Roman" w:hAnsi="Times New Roman"/>
          <w:sz w:val="24"/>
          <w:lang w:val="ru-RU"/>
        </w:rPr>
      </w:pPr>
      <w:r w:rsidRPr="00C17A43">
        <w:rPr>
          <w:rFonts w:ascii="Times New Roman" w:hAnsi="Times New Roman"/>
          <w:sz w:val="24"/>
        </w:rPr>
        <w:t>На основе результатов предыдущих исследований в данной работе дается собственное определение речевого акта отказа: речевой акт отказа - это речевой акт несотрудничества в ответ на конкретную просьбу (например, просьбу, предложение, приглашение, приказ и т. д.). Слова «некооперативный» и «конкретная просьба» в этом определении указывают на две важные особенности речевых актов отказа: конфликтность и направленность. Среди них конфликт между двумя сторонами является наиболее существенным признаком речевого акта отказа.</w:t>
      </w:r>
    </w:p>
    <w:p w:rsidR="00C17A43" w:rsidRPr="00C17A43" w:rsidRDefault="00C17A43" w:rsidP="00C17A43">
      <w:pPr>
        <w:tabs>
          <w:tab w:val="left" w:pos="5670"/>
        </w:tabs>
        <w:snapToGrid w:val="0"/>
        <w:ind w:left="408" w:firstLineChars="125" w:firstLine="300"/>
        <w:rPr>
          <w:rFonts w:ascii="Times New Roman" w:hAnsi="Times New Roman"/>
          <w:sz w:val="24"/>
        </w:rPr>
      </w:pPr>
      <w:r w:rsidRPr="00C17A43">
        <w:rPr>
          <w:rFonts w:ascii="Times New Roman" w:hAnsi="Times New Roman"/>
          <w:sz w:val="24"/>
        </w:rPr>
        <w:t>Опираясь на теорию речевых актов, в данной работе разработан механизм построения речевого акта отказа</w:t>
      </w:r>
      <w:r w:rsidRPr="00C17A43">
        <w:rPr>
          <w:rFonts w:ascii="Times New Roman" w:hAnsi="Times New Roman"/>
          <w:sz w:val="24"/>
          <w:lang w:val="ru-RU"/>
        </w:rPr>
        <w:t xml:space="preserve">. </w:t>
      </w:r>
      <w:r w:rsidRPr="00C17A43">
        <w:rPr>
          <w:rFonts w:ascii="Times New Roman" w:hAnsi="Times New Roman"/>
          <w:sz w:val="24"/>
        </w:rPr>
        <w:t>Только прояснив общий механизм построения речевого акта отказа, можно говорить о стратегии отказа. Существуют различные стандарты разделения коммуникативной стратегии речевых актов отказа, и в данной работе мы опираемся на точку зрения британского ученого Стаббса, который отмечает, что поверхностный слой дискурса относится к лексическим и синтаксическим средствам, которые могут предсказывать и обозначать цель говорящего</w:t>
      </w:r>
      <w:r w:rsidRPr="00C17A43">
        <w:rPr>
          <w:rFonts w:ascii="Times New Roman" w:hAnsi="Times New Roman"/>
          <w:color w:val="000000"/>
          <w:sz w:val="24"/>
        </w:rPr>
        <w:t xml:space="preserve"> [</w:t>
      </w:r>
      <w:r w:rsidRPr="00C17A43">
        <w:rPr>
          <w:rFonts w:ascii="Times New Roman" w:hAnsi="Times New Roman"/>
          <w:color w:val="000000"/>
          <w:kern w:val="0"/>
          <w:sz w:val="24"/>
          <w:lang w:bidi="ar"/>
        </w:rPr>
        <w:t>Stubbs: 147]</w:t>
      </w:r>
      <w:r w:rsidRPr="00C17A43">
        <w:rPr>
          <w:rFonts w:ascii="Times New Roman" w:hAnsi="Times New Roman"/>
          <w:sz w:val="24"/>
        </w:rPr>
        <w:t>. Коммуникативные стратегии отказа от речевых актов делятся на стратегии поверхностного уровня отказа и стратегии глубинного уровня отказа. Поверхностные стратегии - это средства, которые помогают глубинным стратегиям быть реализованными должным образом.</w:t>
      </w:r>
    </w:p>
    <w:p w:rsidR="00C17A43" w:rsidRPr="00C17A43" w:rsidRDefault="00C17A43" w:rsidP="00C17A43">
      <w:pPr>
        <w:widowControl/>
        <w:snapToGrid w:val="0"/>
        <w:ind w:left="408" w:firstLineChars="125" w:firstLine="300"/>
        <w:rPr>
          <w:rFonts w:ascii="Times New Roman" w:hAnsi="Times New Roman"/>
          <w:sz w:val="24"/>
        </w:rPr>
      </w:pPr>
      <w:r w:rsidRPr="00C17A43">
        <w:rPr>
          <w:rFonts w:ascii="Times New Roman" w:hAnsi="Times New Roman"/>
          <w:sz w:val="24"/>
        </w:rPr>
        <w:t>Как отвергать, требует определенной стратегии, а за стратегией стоит культурная мудрость. «Проведение сравнительного исследования кросс-культурных речевых актов и рассмотрение речевых актов с точки зрения культуры позволяет быстрее выявить истинную природу речевых актов». Культурные факторы оказывают глубокое влияние на реализацию русско-китайских речевых актов отказа, в основном в трех аспектах: религиозные убеждения, ценности и социальные модели.</w:t>
      </w:r>
    </w:p>
    <w:p w:rsidR="00C17A43" w:rsidRPr="00C17A43" w:rsidRDefault="00C17A43" w:rsidP="00C17A43">
      <w:pPr>
        <w:tabs>
          <w:tab w:val="left" w:pos="5670"/>
        </w:tabs>
        <w:snapToGrid w:val="0"/>
        <w:ind w:left="408" w:firstLineChars="125" w:firstLine="300"/>
        <w:rPr>
          <w:rFonts w:ascii="Times New Roman" w:hAnsi="Times New Roman"/>
          <w:sz w:val="24"/>
          <w:lang w:val="ru-RU"/>
        </w:rPr>
      </w:pPr>
      <w:r w:rsidRPr="00C17A43">
        <w:rPr>
          <w:rFonts w:ascii="Times New Roman" w:hAnsi="Times New Roman"/>
          <w:sz w:val="24"/>
        </w:rPr>
        <w:t>С формированием стратегического партнерства между Россией и Китаем и постоянным развитием торгово-экономической сферы общение между двумя народами становится все более частым. Изучение русско-китайского речевого акта отказа может помочь уменьшить негативные последствия, вызванные языковыми или культурными факторами, и обеспечить беспрепятственное развитие межкультурной коммуникации между двумя народами. Таким образом, русско-китайский речевой акт отказа является весьма достойной областью исследования.</w:t>
      </w:r>
    </w:p>
    <w:p w:rsidR="00C17A43" w:rsidRPr="00C17A43" w:rsidRDefault="00C17A43" w:rsidP="00C17A43">
      <w:pPr>
        <w:tabs>
          <w:tab w:val="left" w:pos="5670"/>
        </w:tabs>
        <w:snapToGrid w:val="0"/>
        <w:ind w:left="410" w:firstLineChars="125" w:firstLine="301"/>
        <w:jc w:val="center"/>
        <w:rPr>
          <w:rFonts w:ascii="Times New Roman" w:hAnsi="Times New Roman"/>
          <w:b/>
          <w:sz w:val="24"/>
          <w:lang w:val="ru-RU"/>
        </w:rPr>
      </w:pPr>
      <w:r w:rsidRPr="00C17A43">
        <w:rPr>
          <w:rFonts w:ascii="Times New Roman" w:hAnsi="Times New Roman"/>
          <w:b/>
          <w:sz w:val="24"/>
          <w:lang w:val="ru-RU"/>
        </w:rPr>
        <w:t>Литература</w:t>
      </w:r>
    </w:p>
    <w:p w:rsidR="00C17A43" w:rsidRPr="00C17A43" w:rsidRDefault="00C17A43" w:rsidP="00C17A43">
      <w:pPr>
        <w:widowControl/>
        <w:numPr>
          <w:ilvl w:val="0"/>
          <w:numId w:val="1"/>
        </w:numPr>
        <w:ind w:firstLineChars="125" w:firstLine="300"/>
        <w:rPr>
          <w:rFonts w:ascii="Times New Roman" w:hAnsi="Times New Roman"/>
          <w:color w:val="000000"/>
          <w:sz w:val="24"/>
        </w:rPr>
      </w:pPr>
      <w:r w:rsidRPr="00C17A43">
        <w:rPr>
          <w:rFonts w:ascii="Times New Roman" w:hAnsi="Times New Roman"/>
          <w:color w:val="000000"/>
          <w:kern w:val="0"/>
          <w:sz w:val="24"/>
          <w:lang w:bidi="ar"/>
        </w:rPr>
        <w:t>Любимова М. К. Интенциональные смыслы согласия и несогласия в русских и</w:t>
      </w:r>
    </w:p>
    <w:p w:rsidR="00C17A43" w:rsidRPr="00C17A43" w:rsidRDefault="00C17A43" w:rsidP="00C17A43">
      <w:pPr>
        <w:widowControl/>
        <w:ind w:left="300" w:firstLineChars="125" w:firstLine="300"/>
        <w:rPr>
          <w:rFonts w:ascii="Times New Roman" w:hAnsi="Times New Roman"/>
          <w:color w:val="000000"/>
          <w:sz w:val="24"/>
        </w:rPr>
      </w:pPr>
      <w:r w:rsidRPr="00C17A43">
        <w:rPr>
          <w:rFonts w:ascii="Times New Roman" w:hAnsi="Times New Roman"/>
          <w:color w:val="000000"/>
          <w:kern w:val="0"/>
          <w:sz w:val="24"/>
          <w:lang w:bidi="ar"/>
        </w:rPr>
        <w:t>немецких дискурсах совещаний и переговоров. Тамбов</w:t>
      </w:r>
      <w:r w:rsidRPr="00C17A43">
        <w:rPr>
          <w:rFonts w:ascii="Times New Roman" w:hAnsi="Times New Roman"/>
          <w:color w:val="000000"/>
          <w:kern w:val="0"/>
          <w:sz w:val="24"/>
          <w:lang w:val="ru-RU" w:bidi="ar"/>
        </w:rPr>
        <w:t>.</w:t>
      </w:r>
      <w:r w:rsidRPr="00C17A43">
        <w:rPr>
          <w:rFonts w:ascii="Times New Roman" w:hAnsi="Times New Roman"/>
          <w:color w:val="000000"/>
          <w:kern w:val="0"/>
          <w:sz w:val="24"/>
          <w:lang w:bidi="ar"/>
        </w:rPr>
        <w:t>, 2004.</w:t>
      </w:r>
    </w:p>
    <w:p w:rsidR="00C17A43" w:rsidRPr="00C17A43" w:rsidRDefault="00C17A43" w:rsidP="00C17A43">
      <w:pPr>
        <w:widowControl/>
        <w:numPr>
          <w:ilvl w:val="0"/>
          <w:numId w:val="1"/>
        </w:numPr>
        <w:ind w:firstLineChars="125" w:firstLine="300"/>
        <w:rPr>
          <w:rFonts w:ascii="Times New Roman" w:hAnsi="Times New Roman"/>
          <w:color w:val="000000"/>
          <w:kern w:val="0"/>
          <w:sz w:val="24"/>
          <w:lang w:val="ru-RU" w:bidi="ar"/>
        </w:rPr>
      </w:pPr>
      <w:r w:rsidRPr="00C17A43">
        <w:rPr>
          <w:rFonts w:ascii="Times New Roman" w:hAnsi="Times New Roman"/>
          <w:color w:val="000000"/>
          <w:kern w:val="0"/>
          <w:sz w:val="24"/>
          <w:lang w:bidi="ar"/>
        </w:rPr>
        <w:t>Michael Stubbs. Discourse Analysis. Chieago., 1983.</w:t>
      </w:r>
    </w:p>
    <w:p w:rsidR="00C17A43" w:rsidRPr="00C17A43" w:rsidRDefault="00C17A43" w:rsidP="00C17A43">
      <w:pPr>
        <w:widowControl/>
        <w:numPr>
          <w:ilvl w:val="0"/>
          <w:numId w:val="1"/>
        </w:numPr>
        <w:ind w:firstLineChars="125" w:firstLine="300"/>
        <w:rPr>
          <w:rFonts w:ascii="Times New Roman" w:hAnsi="Times New Roman"/>
          <w:color w:val="000000"/>
          <w:sz w:val="24"/>
        </w:rPr>
      </w:pPr>
      <w:r w:rsidRPr="00C17A43">
        <w:rPr>
          <w:rFonts w:ascii="Times New Roman" w:hAnsi="Times New Roman"/>
          <w:color w:val="000000"/>
          <w:kern w:val="0"/>
          <w:sz w:val="24"/>
          <w:lang w:bidi="ar"/>
        </w:rPr>
        <w:t>张会森</w:t>
      </w:r>
      <w:r w:rsidRPr="00C17A43">
        <w:rPr>
          <w:rFonts w:ascii="Times New Roman" w:hAnsi="Times New Roman"/>
          <w:color w:val="000000"/>
          <w:kern w:val="0"/>
          <w:sz w:val="24"/>
          <w:lang w:bidi="ar"/>
        </w:rPr>
        <w:t xml:space="preserve">. </w:t>
      </w:r>
      <w:r w:rsidRPr="00C17A43">
        <w:rPr>
          <w:rFonts w:ascii="Times New Roman" w:hAnsi="Times New Roman"/>
          <w:color w:val="000000"/>
          <w:kern w:val="0"/>
          <w:sz w:val="24"/>
          <w:lang w:bidi="ar"/>
        </w:rPr>
        <w:t>对比语言学问题</w:t>
      </w:r>
      <w:r w:rsidRPr="00C17A43">
        <w:rPr>
          <w:rFonts w:ascii="Times New Roman" w:hAnsi="Times New Roman"/>
          <w:color w:val="000000"/>
          <w:kern w:val="0"/>
          <w:sz w:val="24"/>
          <w:lang w:bidi="ar"/>
        </w:rPr>
        <w:t xml:space="preserve">. </w:t>
      </w:r>
      <w:r w:rsidRPr="00C17A43">
        <w:rPr>
          <w:rFonts w:ascii="Times New Roman" w:hAnsi="Times New Roman"/>
          <w:color w:val="000000"/>
          <w:kern w:val="0"/>
          <w:sz w:val="24"/>
          <w:lang w:bidi="ar"/>
        </w:rPr>
        <w:t>外语学刊（黑龙江大学学报），</w:t>
      </w:r>
      <w:r w:rsidRPr="00C17A43">
        <w:rPr>
          <w:rFonts w:ascii="Times New Roman" w:hAnsi="Times New Roman"/>
          <w:color w:val="000000"/>
          <w:kern w:val="0"/>
          <w:sz w:val="24"/>
          <w:lang w:bidi="ar"/>
        </w:rPr>
        <w:t>1991.</w:t>
      </w:r>
    </w:p>
    <w:p w:rsidR="00C17A43" w:rsidRPr="00997E4C" w:rsidRDefault="00C17A43" w:rsidP="00C17A43">
      <w:pPr>
        <w:widowControl/>
        <w:ind w:left="300"/>
        <w:rPr>
          <w:rFonts w:ascii="Times New Roman" w:hAnsi="Times New Roman"/>
          <w:color w:val="000000"/>
          <w:kern w:val="0"/>
          <w:sz w:val="24"/>
          <w:lang w:val="ru-RU" w:bidi="ar"/>
        </w:rPr>
      </w:pPr>
    </w:p>
    <w:p w:rsidR="00C17A43" w:rsidRDefault="00C17A43" w:rsidP="00C17A43">
      <w:pPr>
        <w:widowControl/>
        <w:ind w:firstLineChars="125" w:firstLine="300"/>
        <w:rPr>
          <w:rFonts w:ascii="Times New Roman" w:hAnsi="Times New Roman"/>
          <w:color w:val="FF0000"/>
          <w:sz w:val="24"/>
        </w:rPr>
      </w:pPr>
    </w:p>
    <w:p w:rsidR="00BC1E1C" w:rsidRDefault="00BC1E1C"/>
    <w:sectPr w:rsidR="00BC1E1C" w:rsidSect="00C17A4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02A50"/>
    <w:multiLevelType w:val="singleLevel"/>
    <w:tmpl w:val="AAD02A5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BB"/>
    <w:rsid w:val="001437BB"/>
    <w:rsid w:val="0063583F"/>
    <w:rsid w:val="00BC1E1C"/>
    <w:rsid w:val="00C1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2025-03-12T12:18:00Z</dcterms:created>
  <dcterms:modified xsi:type="dcterms:W3CDTF">2025-03-17T13:01:00Z</dcterms:modified>
</cp:coreProperties>
</file>