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Когнитивный анализ глагольной номинализации в китайском языке 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материале глаголов со значением «достигать»</w:t>
      </w: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)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 Синьюй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аспирант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Ломоносова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Высшая школа перевода 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факультет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Москва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Россия</w:t>
      </w:r>
    </w:p>
    <w:p>
      <w:pPr>
        <w:pStyle w:val="默认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–</w:t>
      </w:r>
      <w:r>
        <w:rPr>
          <w:rFonts w:ascii="Times New Roman" w:hAnsi="Times New Roman"/>
          <w:i w:val="1"/>
          <w:i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mail:</w:t>
      </w:r>
      <w:r>
        <w:rPr>
          <w:rFonts w:ascii="Times New Roman" w:hAnsi="Times New Roman"/>
          <w:i w:val="1"/>
          <w:iCs w:val="1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zzw7@yandex.ru</w:t>
      </w:r>
    </w:p>
    <w:p>
      <w:pPr>
        <w:pStyle w:val="默认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Существительные часто образуются от других частей речи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чаще всего от глаголов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Панов утверждал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имя существительное — «неотмеченная категория среди частей речи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открытая область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не имеющая грамматических запретов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мешающих прийти и обжиться в этой области любому слову»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Панов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1999,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.165].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Лэнекер в книге «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Foundations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of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Cognitive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grammar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Descriptive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Application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» написал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номинализация не только широко распространена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но и теоретически значима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[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Langacker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1991,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22].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точки зрения когнитивной грамматики номинализация предполагает концептуальное овеществление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характер которой может быть объяснён с помощью отсылки к понятийным определениям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предложенным для класса существительных и глаголов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достигать и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достижение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, 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достигать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до место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и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достичь цели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追上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zhuishang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) -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достигать и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追上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zhuishang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достичь уровня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Семантические значения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приписываемые им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совместимы с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значениями в других употреблениях и напрямую участвуют в определении общего смысла всего именного выражения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китайском языке глаголы часто состоят из одного или двух самостоятельных иероглифов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Значение глагола определяется расположением компонентов в составе слова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 [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Тань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2002,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.147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-152]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Способы образования глаголов в китайском языке включают соединение двух или более иероглифов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o)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=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достигать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+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o)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достичь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=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достигать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присоединение суффиксов к корням слова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追上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zhuishang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=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zhui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достигать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следовать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+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上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>(shang)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суффикс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Система глагольной номинализации в китайском языке отличается большим семантическим и структурным разнообразием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Глагол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совмещает предельное значение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достигать и непредельное значение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передавать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решать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Глагол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</w:t>
      </w:r>
      <w:r>
        <w:rPr>
          <w:rFonts w:ascii="Times New Roman" w:hAnsi="Times New Roman"/>
          <w:u w:color="000000"/>
          <w:shd w:val="clear" w:color="auto" w:fill="ffffff"/>
          <w:rtl w:val="0"/>
          <w:lang w:val="nl-NL"/>
          <w14:textOutline w14:w="12700" w14:cap="flat">
            <w14:noFill/>
            <w14:miter w14:lim="400000"/>
          </w14:textOutline>
        </w:rPr>
        <w:t xml:space="preserve">(zhui)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обозначает нагонять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достигать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преследовать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искать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значении этих глаголов имеет место соотносительное именное образование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соответственно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конструкции с ним могут трансформироваться в именные единицы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центре данного исследования находятся номинативные конструкции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которые на каком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уровне своей структуры включают глагольный компонент со значением “достигать”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Мы рассматриваем альтернативное профилирование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Alternate Profiling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слов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)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eastAsia="Arial Unicode MS" w:hint="eastAsia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达到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á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o)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и  </w:t>
      </w:r>
      <w:r>
        <w:rPr>
          <w:rFonts w:eastAsia="Arial Unicode MS" w:hint="eastAsia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追上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zhuishang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в китайском языке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Понятие альтернативное профилирование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Alternate Profiling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введено 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Лангакером при когнитивной интерпретации типов номинализация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 </w:t>
      </w:r>
    </w:p>
    <w:tbl>
      <w:tblPr>
        <w:tblW w:w="107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764"/>
      </w:tblGrid>
      <w:tr>
        <w:tblPrEx>
          <w:shd w:val="clear" w:color="auto" w:fill="cadfff"/>
        </w:tblPrEx>
        <w:trPr>
          <w:trHeight w:val="3654" w:hRule="atLeast"/>
        </w:trPr>
        <w:tc>
          <w:tcPr>
            <w:tcW w:type="dxa" w:w="107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drawing xmlns:a="http://schemas.openxmlformats.org/drawingml/2006/main">
                <wp:inline distT="0" distB="0" distL="0" distR="0">
                  <wp:extent cx="2959019" cy="2274428"/>
                  <wp:effectExtent l="0" t="0" r="0" b="0"/>
                  <wp:docPr id="1073741825" name="officeArt object" descr="已粘贴的图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已粘贴的图像.png" descr="已粘贴的图像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019" cy="22744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0764"/>
            <w:tcBorders>
              <w:top w:val="nil"/>
              <w:left w:val="nil"/>
              <w:bottom w:val="nil"/>
              <w:right w:val="nil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默认"/>
              <w:tabs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282"/>
              </w:tabs>
              <w:bidi w:val="0"/>
              <w:spacing w:before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Рис</w:t>
            </w:r>
            <w:r>
              <w:rPr>
                <w:rFonts w:ascii="Times New Roman" w:hAnsi="Times New Roman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.1</w:t>
            </w:r>
            <w:r>
              <w:rPr>
                <w:rFonts w:ascii="Times New Roman" w:hAnsi="Times New Roman"/>
                <w:u w:color="00000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Схемы </w:t>
            </w:r>
            <w:r>
              <w:rPr>
                <w:rFonts w:ascii="Times New Roman" w:hAnsi="Times New Roman" w:hint="default"/>
                <w:u w:color="000000"/>
                <w:shd w:val="clear" w:color="auto" w:fill="ffffff"/>
                <w:rtl w:val="0"/>
                <w14:textOutline w14:w="12700" w14:cap="flat">
                  <w14:noFill/>
                  <w14:miter w14:lim="400000"/>
                </w14:textOutline>
              </w:rPr>
              <w:t>номинализации</w:t>
            </w:r>
          </w:p>
        </w:tc>
      </w:tr>
    </w:tbl>
    <w:p>
      <w:pPr>
        <w:pStyle w:val="默认"/>
        <w:widowControl w:val="0"/>
        <w:bidi w:val="0"/>
        <w:spacing w:before="0" w:line="240" w:lineRule="auto"/>
        <w:ind w:left="108" w:right="0" w:hanging="108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На рисунке контейнер номинализатора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(nominalizer, 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NR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который выделен жирными линиями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обозначает профиль номинализатора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он преобладает на уровне составной структуры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поскольку составная структура наследует значение глагола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(V),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но профилирование номинализатора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NR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производное существительное профилирует ориентир процесса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обозначенного основой глагола 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 xml:space="preserve">[Langacker 1991,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23-24</w:t>
      </w: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]</w:t>
      </w:r>
    </w:p>
    <w:p>
      <w:pPr>
        <w:pStyle w:val="默认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 позиции когнитивного подхода номинализация изучается как языковое средство закрепления в когнитивной системе продукта переосмысления категориального значения глагола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когнитивный анализ глагольной номинализации в китайском языке  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материале глаголов со значением “достигать”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представляет собой актуальное и многоаспектное направление исследований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имеющее как теоретическую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 и практическую значимость для современной лингвистики и смежных областей знания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默认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默认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итературы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默认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shd w:val="clear" w:color="auto" w:fill="ffffff"/>
          <w:rtl w:val="0"/>
          <w:lang w:val="pt-PT"/>
          <w14:textOutline w14:w="12700" w14:cap="flat">
            <w14:noFill/>
            <w14:miter w14:lim="400000"/>
          </w14:textOutline>
        </w:rPr>
        <w:t>Langacker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R.W.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Foundations of Cognitive grammar. Descriptive Application. Stanford: Stanford University Press.1991.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589</w:t>
      </w:r>
      <w:r>
        <w:rPr>
          <w:rFonts w:ascii="Times New Roman" w:hAnsi="Times New Roman"/>
          <w:u w:color="000000"/>
          <w:shd w:val="clear" w:color="auto" w:fill="ffffff"/>
          <w:rtl w:val="0"/>
          <w:lang w:val="zh-TW" w:eastAsia="zh-TW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默认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Панов 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Позиционная морфология русского языка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Наука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Школа «Языки русской культуры»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1999. - 275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默认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Тань Аошуан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Проблемы скрытой грамматики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Синтаксис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семантика и прагматика языка изолирующего строя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примере китайского языка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Языки славянской культуры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2002. 896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sectPr>
      <w:headerReference w:type="default" r:id="rId5"/>
      <w:footerReference w:type="default" r:id="rId6"/>
      <w:pgSz w:w="11906" w:h="16838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编号"/>
  </w:abstractNum>
  <w:abstractNum w:abstractNumId="1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编号">
    <w:name w:val="编号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