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jc w:val="center"/>
        <w:rPr>
          <w:rFonts w:ascii="Times New Roman" w:cs="Times New Roman" w:hAnsi="Times New Roman"/>
          <w:caps/>
        </w:rPr>
      </w:pPr>
      <w:r>
        <w:rPr>
          <w:rStyle w:val="style87"/>
          <w:rFonts w:ascii="Times New Roman" w:cs="Times New Roman" w:eastAsia="Times New Roman" w:hAnsi="Times New Roman"/>
          <w:caps/>
        </w:rPr>
        <w:t>Восстание тайпинов 1850–1864 годов: религиозный бунт и кризис идентичности в Китае</w:t>
      </w:r>
    </w:p>
    <w:p>
      <w:pPr>
        <w:pStyle w:val="style66"/>
        <w:jc w:val="both"/>
        <w:rPr>
          <w:rFonts w:ascii="Times New Roman" w:cs="Times New Roman" w:eastAsia="Times New Roman" w:hAnsi="Times New Roman"/>
        </w:rPr>
      </w:pP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Научная проблема исследования заключается в определении природы </w:t>
      </w:r>
      <w:r>
        <w:rPr>
          <w:rFonts w:ascii="Times New Roman" w:cs="Times New Roman" w:eastAsia="Times New Roman" w:hAnsi="Times New Roman"/>
        </w:rPr>
        <w:t>Тайпинского</w:t>
      </w:r>
      <w:r>
        <w:rPr>
          <w:rFonts w:ascii="Times New Roman" w:cs="Times New Roman" w:eastAsia="Times New Roman" w:hAnsi="Times New Roman"/>
        </w:rPr>
        <w:t xml:space="preserve"> восстания (1850–1864) как сложного феномена, сочетающего религиозный бунт и кризис национальной идентичности в условиях упадка империи Цин. Восстание, возглавляемое </w:t>
      </w:r>
      <w:r>
        <w:rPr>
          <w:rFonts w:ascii="Times New Roman" w:cs="Times New Roman" w:eastAsia="Times New Roman" w:hAnsi="Times New Roman"/>
        </w:rPr>
        <w:t>Хун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Сюцюанем</w:t>
      </w:r>
      <w:r>
        <w:rPr>
          <w:rFonts w:ascii="Times New Roman" w:cs="Times New Roman" w:eastAsia="Times New Roman" w:hAnsi="Times New Roman"/>
        </w:rPr>
        <w:t>, представляет собой не только социальный протест против феодального гнета, но и попытку переосмысления китайской идентичности через синтез христианских идей и традиционных конфуцианских ценностей. Вопрос о том, насколько религиозный фактор стал катализатором кризиса идентичности, остается недостаточно исследованным, что и определяет актуальность данной работы.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Историография </w:t>
      </w:r>
      <w:r>
        <w:rPr>
          <w:rFonts w:ascii="Times New Roman" w:cs="Times New Roman" w:eastAsia="Times New Roman" w:hAnsi="Times New Roman"/>
        </w:rPr>
        <w:t>Тайпинского</w:t>
      </w:r>
      <w:r>
        <w:rPr>
          <w:rFonts w:ascii="Times New Roman" w:cs="Times New Roman" w:eastAsia="Times New Roman" w:hAnsi="Times New Roman"/>
        </w:rPr>
        <w:t xml:space="preserve"> восстания включает как классические работы, так и современные исследования. В советской и российской историографии, например, в трудах В. П. </w:t>
      </w:r>
      <w:r>
        <w:rPr>
          <w:rFonts w:ascii="Times New Roman" w:cs="Times New Roman" w:eastAsia="Times New Roman" w:hAnsi="Times New Roman"/>
        </w:rPr>
        <w:t>Илюшечкина</w:t>
      </w:r>
      <w:r>
        <w:rPr>
          <w:rFonts w:ascii="Times New Roman" w:cs="Times New Roman" w:eastAsia="Times New Roman" w:hAnsi="Times New Roman"/>
        </w:rPr>
        <w:t xml:space="preserve"> [1], акцент делался на социально-экономических причинах восстания, рассматривая его как крестьянскую войну. Западные исследователи, такие как Дж. </w:t>
      </w:r>
      <w:r>
        <w:rPr>
          <w:rFonts w:ascii="Times New Roman" w:cs="Times New Roman" w:eastAsia="Times New Roman" w:hAnsi="Times New Roman"/>
        </w:rPr>
        <w:t>Спенс</w:t>
      </w:r>
      <w:r>
        <w:rPr>
          <w:rFonts w:ascii="Times New Roman" w:cs="Times New Roman" w:eastAsia="Times New Roman" w:hAnsi="Times New Roman"/>
        </w:rPr>
        <w:t xml:space="preserve"> [2], подчеркивают роль религиозного мессианства </w:t>
      </w:r>
      <w:r>
        <w:rPr>
          <w:rFonts w:ascii="Times New Roman" w:cs="Times New Roman" w:eastAsia="Times New Roman" w:hAnsi="Times New Roman"/>
        </w:rPr>
        <w:t>Хун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Сюцюаня</w:t>
      </w:r>
      <w:r>
        <w:rPr>
          <w:rFonts w:ascii="Times New Roman" w:cs="Times New Roman" w:eastAsia="Times New Roman" w:hAnsi="Times New Roman"/>
        </w:rPr>
        <w:t xml:space="preserve">, интерпретируя восстание как уникальный случай культурного синкретизма. Китайские историки, включая </w:t>
      </w:r>
      <w:r>
        <w:rPr>
          <w:rFonts w:ascii="Times New Roman" w:cs="Times New Roman" w:eastAsia="Times New Roman" w:hAnsi="Times New Roman"/>
        </w:rPr>
        <w:t>Цзянь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Ювэня</w:t>
      </w:r>
      <w:r>
        <w:rPr>
          <w:rFonts w:ascii="Times New Roman" w:cs="Times New Roman" w:eastAsia="Times New Roman" w:hAnsi="Times New Roman"/>
        </w:rPr>
        <w:t xml:space="preserve"> [3], склонны анализировать его в контексте внутренней слабости Цин и внешнего давления. Однако в историографии недостаточно внимания уделено взаимосвязи религиозных и </w:t>
      </w:r>
      <w:r>
        <w:rPr>
          <w:rFonts w:ascii="Times New Roman" w:cs="Times New Roman" w:eastAsia="Times New Roman" w:hAnsi="Times New Roman"/>
        </w:rPr>
        <w:t>идентичностных</w:t>
      </w:r>
      <w:r>
        <w:rPr>
          <w:rFonts w:ascii="Times New Roman" w:cs="Times New Roman" w:eastAsia="Times New Roman" w:hAnsi="Times New Roman"/>
        </w:rPr>
        <w:t xml:space="preserve"> аспектов, что создает пробел, который данное исследование стремится заполнить.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В работе использованы первоисточники, такие как манифесты </w:t>
      </w:r>
      <w:r>
        <w:rPr>
          <w:rFonts w:ascii="Times New Roman" w:cs="Times New Roman" w:eastAsia="Times New Roman" w:hAnsi="Times New Roman"/>
        </w:rPr>
        <w:t>Тайпинского</w:t>
      </w:r>
      <w:r>
        <w:rPr>
          <w:rFonts w:ascii="Times New Roman" w:cs="Times New Roman" w:eastAsia="Times New Roman" w:hAnsi="Times New Roman"/>
        </w:rPr>
        <w:t xml:space="preserve"> небесного царства, переведенные и проанализированные в сборнике под редакцией Л. </w:t>
      </w:r>
      <w:r>
        <w:rPr>
          <w:rFonts w:ascii="Times New Roman" w:cs="Times New Roman" w:eastAsia="Times New Roman" w:hAnsi="Times New Roman"/>
        </w:rPr>
        <w:t>Переломова</w:t>
      </w:r>
      <w:r>
        <w:rPr>
          <w:rFonts w:ascii="Times New Roman" w:cs="Times New Roman" w:eastAsia="Times New Roman" w:hAnsi="Times New Roman"/>
        </w:rPr>
        <w:t xml:space="preserve"> [4], а также официальные цинские хроники, доступные в издании М. К. Кравцовой [5]. Дополнительно привлечены материалы исследований западных миссионеров, опубликованные Ф. Майклом [6]. Методология исследования опирается на сравнительный анализ текстов, историко-культурный подход и интерпретацию религиозных символов в контексте китайской традиции. Это позволило выявить, как религиозные идеи трансформировали социальные и </w:t>
      </w:r>
      <w:r>
        <w:rPr>
          <w:rFonts w:ascii="Times New Roman" w:cs="Times New Roman" w:eastAsia="Times New Roman" w:hAnsi="Times New Roman"/>
        </w:rPr>
        <w:t>идентичностные</w:t>
      </w:r>
      <w:r>
        <w:rPr>
          <w:rFonts w:ascii="Times New Roman" w:cs="Times New Roman" w:eastAsia="Times New Roman" w:hAnsi="Times New Roman"/>
        </w:rPr>
        <w:t xml:space="preserve"> структуры.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Новизна авторского подхода состоит в акценте на кризисе идентичности как ключевом факторе, определившем характер и масштаб восстания. В отличие от традиционных интерпретаций, сосредоточенных на классовой борьбе или внешнем влиянии, данная работа рассматривает </w:t>
      </w:r>
      <w:r>
        <w:rPr>
          <w:rFonts w:ascii="Times New Roman" w:cs="Times New Roman" w:eastAsia="Times New Roman" w:hAnsi="Times New Roman"/>
        </w:rPr>
        <w:t>Тайпинское</w:t>
      </w:r>
      <w:r>
        <w:rPr>
          <w:rFonts w:ascii="Times New Roman" w:cs="Times New Roman" w:eastAsia="Times New Roman" w:hAnsi="Times New Roman"/>
        </w:rPr>
        <w:t xml:space="preserve"> восстание как попытку создать новую коллективную идентичность на основе мессианского христианства, адаптированного к китайскому контексту. Такой подход позволяет переосмыслить роль религии не как второстепенного элемента, а как движущей силы социальных изменений.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Исследование проводилось в несколько этапов. Сначала был выполнен анализ религиозных воззваний </w:t>
      </w:r>
      <w:r>
        <w:rPr>
          <w:rFonts w:ascii="Times New Roman" w:cs="Times New Roman" w:eastAsia="Times New Roman" w:hAnsi="Times New Roman"/>
        </w:rPr>
        <w:t>Хун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Сюцюаня</w:t>
      </w:r>
      <w:r>
        <w:rPr>
          <w:rFonts w:ascii="Times New Roman" w:cs="Times New Roman" w:eastAsia="Times New Roman" w:hAnsi="Times New Roman"/>
        </w:rPr>
        <w:t xml:space="preserve">, основанных на его видениях и интерпретации Библии [4]. Затем изучены цинские документы, отражающие реакцию властей на </w:t>
      </w:r>
      <w:r>
        <w:rPr>
          <w:rFonts w:ascii="Times New Roman" w:cs="Times New Roman" w:eastAsia="Times New Roman" w:hAnsi="Times New Roman"/>
        </w:rPr>
        <w:t>Тайпинское</w:t>
      </w:r>
      <w:r>
        <w:rPr>
          <w:rFonts w:ascii="Times New Roman" w:cs="Times New Roman" w:eastAsia="Times New Roman" w:hAnsi="Times New Roman"/>
        </w:rPr>
        <w:t xml:space="preserve"> движение [5]. На следующем этапе проведено сопоставление </w:t>
      </w:r>
      <w:r>
        <w:rPr>
          <w:rFonts w:ascii="Times New Roman" w:cs="Times New Roman" w:eastAsia="Times New Roman" w:hAnsi="Times New Roman"/>
        </w:rPr>
        <w:t>тайпинских</w:t>
      </w:r>
      <w:r>
        <w:rPr>
          <w:rFonts w:ascii="Times New Roman" w:cs="Times New Roman" w:eastAsia="Times New Roman" w:hAnsi="Times New Roman"/>
        </w:rPr>
        <w:t xml:space="preserve"> реформ (например, уравнивание прав женщин и общинная собственность) с традиционными китайскими ценностями, что выявило их радикальный характер [1]. Наконец, рассмотрены свидетельства миссионеров, подтверждающие восприятие тайпинов </w:t>
      </w:r>
      <w:r>
        <w:rPr>
          <w:rFonts w:ascii="Times New Roman" w:cs="Times New Roman" w:eastAsia="Times New Roman" w:hAnsi="Times New Roman"/>
        </w:rPr>
        <w:t>как религиозной секты с элементами утопизма [6]. Результаты показали, что религиозный бунт стал катализатором разрушения традиционной идентичности, но не смог предложить устойчивую альтернативу из-за внутреннего противоречия между христианскими идеями и китайской ментальностью.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Выводы исследования подчеркивают двойственную природу </w:t>
      </w:r>
      <w:r>
        <w:rPr>
          <w:rFonts w:ascii="Times New Roman" w:cs="Times New Roman" w:eastAsia="Times New Roman" w:hAnsi="Times New Roman"/>
        </w:rPr>
        <w:t>Тайпинского</w:t>
      </w:r>
      <w:r>
        <w:rPr>
          <w:rFonts w:ascii="Times New Roman" w:cs="Times New Roman" w:eastAsia="Times New Roman" w:hAnsi="Times New Roman"/>
        </w:rPr>
        <w:t xml:space="preserve"> восстания. С одной стороны, оно было религиозным бунтом, направленным против упадка моральных устоев Цин и иноземного влияния. С другой стороны, кризис идентичности, вызванный попыткой синтеза чуждых идей с местной традицией, обрек движение на поражение. Тайпины не смогли преодолеть разрыв между мессианской риторикой и практическими задачами управления государством, что подтверждается их поражением от цинских сил в 1864 году [2]. Таким образом, восстание стало не только социальным протестом, но и зеркалом глубокого культурного кризиса, предвещавшего дальнейший упадок империи.</w:t>
      </w:r>
    </w:p>
    <w:p>
      <w:pPr>
        <w:pStyle w:val="style66"/>
        <w:ind w:firstLine="567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Тезисы демонстрируют, что </w:t>
      </w:r>
      <w:r>
        <w:rPr>
          <w:rFonts w:ascii="Times New Roman" w:cs="Times New Roman" w:eastAsia="Times New Roman" w:hAnsi="Times New Roman"/>
        </w:rPr>
        <w:t>Тайпинское</w:t>
      </w:r>
      <w:r>
        <w:rPr>
          <w:rFonts w:ascii="Times New Roman" w:cs="Times New Roman" w:eastAsia="Times New Roman" w:hAnsi="Times New Roman"/>
        </w:rPr>
        <w:t xml:space="preserve"> восстание следует рассматривать как многослойный феномен, где религия и идентичность сыграли решающую роль. Этот подход открывает новые перспективы для изучения взаимодействия культурных</w:t>
      </w:r>
      <w:r>
        <w:rPr>
          <w:rFonts w:ascii="Times New Roman" w:cs="Times New Roman" w:eastAsia="MS Mincho" w:hAnsi="Times New Roman"/>
        </w:rPr>
        <w:t>伝統</w:t>
      </w:r>
      <w:r>
        <w:rPr>
          <w:rFonts w:ascii="Times New Roman" w:cs="Times New Roman" w:eastAsia="Times New Roman" w:hAnsi="Times New Roman"/>
        </w:rPr>
        <w:t xml:space="preserve"> (традиций) и внешних влияний в истории Китая XIX века.</w:t>
      </w:r>
    </w:p>
    <w:p>
      <w:pPr>
        <w:pStyle w:val="style66"/>
        <w:jc w:val="both"/>
        <w:rPr>
          <w:rFonts w:ascii="Times New Roman" w:cs="Times New Roman" w:eastAsia="Times New Roman" w:hAnsi="Times New Roman"/>
        </w:rPr>
      </w:pPr>
    </w:p>
    <w:p>
      <w:pPr>
        <w:pStyle w:val="style66"/>
        <w:ind w:left="1440"/>
        <w:jc w:val="center"/>
        <w:rPr>
          <w:rFonts w:ascii="Times New Roman" w:cs="Times New Roman" w:eastAsia="Times New Roman" w:hAnsi="Times New Roman"/>
        </w:rPr>
      </w:pPr>
      <w:r>
        <w:rPr>
          <w:rStyle w:val="style87"/>
          <w:rFonts w:ascii="Times New Roman" w:cs="Times New Roman" w:eastAsia="Times New Roman" w:hAnsi="Times New Roman"/>
        </w:rPr>
        <w:t>Список литературы</w:t>
      </w:r>
      <w:r>
        <w:rPr>
          <w:rFonts w:ascii="Times New Roman" w:cs="Times New Roman" w:eastAsia="Times New Roman" w:hAnsi="Times New Roman"/>
        </w:rPr>
        <w:br/>
      </w:r>
    </w:p>
    <w:p>
      <w:pPr>
        <w:pStyle w:val="style66"/>
        <w:ind w:left="144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eastAsia="Times New Roman" w:hAnsi="Times New Roman"/>
        </w:rPr>
        <w:t>1.</w:t>
      </w:r>
      <w:r>
        <w:rPr>
          <w:rFonts w:ascii="Times New Roman" w:cs="Times New Roman" w:eastAsia="Times New Roman" w:hAnsi="Times New Roman"/>
        </w:rPr>
        <w:t>Илюшечкин В. П. Крестьянская война тайпинов. М.: Наука, 1967.</w:t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t>2.</w:t>
      </w:r>
      <w:r>
        <w:rPr>
          <w:rFonts w:ascii="Times New Roman" w:cs="Times New Roman" w:eastAsia="Times New Roman" w:hAnsi="Times New Roman"/>
        </w:rPr>
        <w:t xml:space="preserve">Кравцова М. Е. История китайской цивилизации: источники и интерпретации. СПб.: </w:t>
      </w:r>
      <w:r>
        <w:rPr>
          <w:rFonts w:ascii="Times New Roman" w:cs="Times New Roman" w:eastAsia="Times New Roman" w:hAnsi="Times New Roman"/>
        </w:rPr>
        <w:t>Гиперион</w:t>
      </w:r>
      <w:r>
        <w:rPr>
          <w:rFonts w:ascii="Times New Roman" w:cs="Times New Roman" w:eastAsia="Times New Roman" w:hAnsi="Times New Roman"/>
        </w:rPr>
        <w:t>, 2003.</w:t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t>3.</w:t>
      </w:r>
      <w:r>
        <w:rPr>
          <w:rFonts w:ascii="Times New Roman" w:cs="Times New Roman" w:eastAsia="Times New Roman" w:hAnsi="Times New Roman"/>
        </w:rPr>
        <w:t xml:space="preserve">Переломов Л. С. </w:t>
      </w:r>
      <w:r>
        <w:rPr>
          <w:rFonts w:ascii="Times New Roman" w:cs="Times New Roman" w:eastAsia="Times New Roman" w:hAnsi="Times New Roman"/>
        </w:rPr>
        <w:t>Тайпинское</w:t>
      </w:r>
      <w:r>
        <w:rPr>
          <w:rFonts w:ascii="Times New Roman" w:cs="Times New Roman" w:eastAsia="Times New Roman" w:hAnsi="Times New Roman"/>
        </w:rPr>
        <w:t xml:space="preserve"> восстание: документы и материалы. М.: Восточная литература, 1960.</w:t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t>4.</w:t>
      </w:r>
      <w:r>
        <w:rPr>
          <w:rFonts w:ascii="Times New Roman" w:cs="Times New Roman" w:eastAsia="Times New Roman" w:hAnsi="Times New Roman"/>
        </w:rPr>
        <w:t xml:space="preserve">Цзянь </w:t>
      </w:r>
      <w:r>
        <w:rPr>
          <w:rFonts w:ascii="Times New Roman" w:cs="Times New Roman" w:eastAsia="Times New Roman" w:hAnsi="Times New Roman"/>
        </w:rPr>
        <w:t>Ювэнь</w:t>
      </w:r>
      <w:r>
        <w:rPr>
          <w:rFonts w:ascii="Times New Roman" w:cs="Times New Roman" w:eastAsia="Times New Roman" w:hAnsi="Times New Roman"/>
        </w:rPr>
        <w:t xml:space="preserve">. </w:t>
      </w:r>
      <w:r>
        <w:rPr>
          <w:rFonts w:ascii="Times New Roman" w:cs="Times New Roman" w:eastAsia="Times New Roman" w:hAnsi="Times New Roman"/>
        </w:rPr>
        <w:t>Тайпинское</w:t>
      </w:r>
      <w:r>
        <w:rPr>
          <w:rFonts w:ascii="Times New Roman" w:cs="Times New Roman" w:eastAsia="Times New Roman" w:hAnsi="Times New Roman"/>
        </w:rPr>
        <w:t xml:space="preserve"> небесное царство: история и анализ. Пекин: Изд-во Народного университета, 1958.</w:t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br/>
      </w:r>
      <w:r>
        <w:rPr>
          <w:rFonts w:ascii="Times New Roman" w:cs="Times New Roman" w:eastAsia="Times New Roman" w:hAnsi="Times New Roman"/>
        </w:rPr>
        <w:t>5.</w:t>
      </w:r>
      <w:r>
        <w:rPr>
          <w:rFonts w:ascii="Times New Roman" w:cs="Times New Roman" w:eastAsia="Times New Roman" w:hAnsi="Times New Roman"/>
          <w:lang w:val="en-US"/>
        </w:rPr>
        <w:t>Michael F. H. The Taiping Rebellion: History and Documents. Seattle: University of Washington Press, 1966.</w:t>
      </w:r>
      <w:r>
        <w:rPr>
          <w:rFonts w:ascii="Times New Roman" w:cs="Times New Roman" w:eastAsia="Times New Roman" w:hAnsi="Times New Roman"/>
          <w:lang w:val="en-US"/>
        </w:rPr>
        <w:br/>
      </w:r>
      <w:r>
        <w:rPr>
          <w:rFonts w:ascii="Times New Roman" w:cs="Times New Roman" w:eastAsia="Times New Roman" w:hAnsi="Times New Roman"/>
          <w:lang w:val="en-US"/>
        </w:rPr>
        <w:br/>
      </w:r>
      <w:r>
        <w:rPr>
          <w:rFonts w:ascii="Times New Roman" w:cs="Times New Roman" w:eastAsia="Times New Roman" w:hAnsi="Times New Roman"/>
          <w:lang w:val="en-US"/>
        </w:rPr>
        <w:t>6.</w:t>
      </w:r>
      <w:r>
        <w:rPr>
          <w:rFonts w:ascii="Times New Roman" w:cs="Times New Roman" w:eastAsia="Times New Roman" w:hAnsi="Times New Roman"/>
          <w:lang w:val="en-US"/>
        </w:rPr>
        <w:t xml:space="preserve">Spence J. D. God’s Chinese Son: The Taiping Heavenly Kingdom of Hong </w:t>
      </w:r>
      <w:r>
        <w:rPr>
          <w:rFonts w:ascii="Times New Roman" w:cs="Times New Roman" w:eastAsia="Times New Roman" w:hAnsi="Times New Roman"/>
          <w:lang w:val="en-US"/>
        </w:rPr>
        <w:t>Xiuquan</w:t>
      </w:r>
      <w:r>
        <w:rPr>
          <w:rFonts w:ascii="Times New Roman" w:cs="Times New Roman" w:eastAsia="Times New Roman" w:hAnsi="Times New Roman"/>
          <w:lang w:val="en-US"/>
        </w:rPr>
        <w:t>. New York: W. W. Norton, 1996.</w:t>
      </w: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004020304"/>
    <w:charset w:val="cc"/>
    <w:family w:val="roman"/>
    <w:pitch w:val="variable"/>
    <w:sig w:usb0="E0000AFF" w:usb1="500078FF" w:usb2="00000021" w:usb3="00000000" w:csb0="000001BF" w:csb1="00000000"/>
  </w:font>
  <w:font w:name="NSimSun">
    <w:altName w:val="NSimSun"/>
    <w:panose1 w:val="020106090300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54A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E2AC8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5674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uppressAutoHyphens/>
      <w:spacing w:after="140" w:lineRule="auto" w:line="276"/>
    </w:pPr>
    <w:rPr>
      <w:rFonts w:ascii="Liberation Serif" w:cs="Arial" w:eastAsia="NSimSun" w:hAnsi="Liberation Serif"/>
      <w:kern w:val="2"/>
      <w:sz w:val="24"/>
      <w:szCs w:val="24"/>
      <w:lang w:bidi="hi-IN" w:eastAsia="zh-CN"/>
    </w:rPr>
  </w:style>
  <w:style w:type="character" w:customStyle="1" w:styleId="style4097">
    <w:name w:val="Основной текст Знак"/>
    <w:basedOn w:val="style65"/>
    <w:next w:val="style4097"/>
    <w:link w:val="style66"/>
    <w:rPr>
      <w:rFonts w:ascii="Liberation Serif" w:cs="Arial" w:eastAsia="NSimSun" w:hAnsi="Liberation Serif"/>
      <w:kern w:val="2"/>
      <w:sz w:val="24"/>
      <w:szCs w:val="24"/>
      <w:lang w:bidi="hi-IN" w:eastAsia="zh-CN"/>
    </w:rPr>
  </w:style>
  <w:style w:type="character" w:styleId="style87">
    <w:name w:val="Strong"/>
    <w:basedOn w:val="style65"/>
    <w:next w:val="style87"/>
    <w:qFormat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604</Words>
  <Pages>2</Pages>
  <Characters>4352</Characters>
  <Application>WPS Office</Application>
  <DocSecurity>0</DocSecurity>
  <Paragraphs>13</Paragraphs>
  <ScaleCrop>false</ScaleCrop>
  <LinksUpToDate>false</LinksUpToDate>
  <CharactersWithSpaces>4948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2025-02-27T08:07:00Z</dcterms:created>
  <dc:creator>Никита Стенин</dc:creator>
  <lastModifiedBy>Infinix X695C</lastModifiedBy>
  <dcterms:modified xsi:type="dcterms:W3CDTF">2025-02-27T08:55:03Z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9fccb616aa8b4553be3b961841bfe8e2</vt:lpwstr>
  </property>
</Properties>
</file>