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7906" w14:textId="77777777" w:rsidR="004D1DF5" w:rsidRPr="004D1DF5" w:rsidRDefault="004D1DF5" w:rsidP="004D1DF5">
      <w:pPr>
        <w:pStyle w:val="a3"/>
        <w:jc w:val="center"/>
        <w:rPr>
          <w:caps/>
        </w:rPr>
      </w:pPr>
      <w:r w:rsidRPr="004D1DF5">
        <w:rPr>
          <w:rStyle w:val="a5"/>
          <w:rFonts w:eastAsia="Times New Roman"/>
          <w:caps/>
        </w:rPr>
        <w:t>Махдистское восстание 1881–1885 годов в Судане: религиозный национализм против британско-египетского владычества</w:t>
      </w:r>
    </w:p>
    <w:p w14:paraId="3B27E3ED" w14:textId="77777777" w:rsidR="004D1DF5" w:rsidRDefault="004D1DF5" w:rsidP="004D1DF5">
      <w:pPr>
        <w:pStyle w:val="a3"/>
        <w:rPr>
          <w:rFonts w:ascii="Times New Roman" w:eastAsia="Times New Roman" w:hAnsi="Times New Roman"/>
        </w:rPr>
      </w:pPr>
    </w:p>
    <w:p w14:paraId="68932E39" w14:textId="6FD01A1F" w:rsidR="004D1DF5" w:rsidRDefault="004D1DF5" w:rsidP="004D1DF5">
      <w:pPr>
        <w:pStyle w:val="a3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Научная проблема исследования заключается в определении природы </w:t>
      </w:r>
      <w:proofErr w:type="spellStart"/>
      <w:r>
        <w:rPr>
          <w:rFonts w:ascii="Times New Roman" w:eastAsia="Times New Roman" w:hAnsi="Times New Roman"/>
        </w:rPr>
        <w:t>Махдистского</w:t>
      </w:r>
      <w:proofErr w:type="spellEnd"/>
      <w:r>
        <w:rPr>
          <w:rFonts w:ascii="Times New Roman" w:eastAsia="Times New Roman" w:hAnsi="Times New Roman"/>
        </w:rPr>
        <w:t xml:space="preserve"> восстания 1881–1885 годов в Судане как движения, сочетавшего религиозный </w:t>
      </w:r>
      <w:proofErr w:type="spellStart"/>
      <w:r>
        <w:rPr>
          <w:rFonts w:ascii="Times New Roman" w:eastAsia="Times New Roman" w:hAnsi="Times New Roman"/>
        </w:rPr>
        <w:t>мессианзм</w:t>
      </w:r>
      <w:proofErr w:type="spellEnd"/>
      <w:r>
        <w:rPr>
          <w:rFonts w:ascii="Times New Roman" w:eastAsia="Times New Roman" w:hAnsi="Times New Roman"/>
        </w:rPr>
        <w:t xml:space="preserve"> и националистическое сопротивление британско-египетскому колониальному господству. Восстание под руководством Мухаммеда Ахмеда, провозгласившего себя Махди, привело к временному свержению чужеземной власти, однако его успехи и поражение вызывают вопросы о роли религиозного фактора в формировании национального самосознания. Цель работы — установить, насколько религиозный национализм стал движущей силой восстания и определил его историческое значение.</w:t>
      </w:r>
    </w:p>
    <w:p w14:paraId="394F0FFA" w14:textId="1D870915" w:rsidR="004D1DF5" w:rsidRDefault="004D1DF5" w:rsidP="004D1DF5">
      <w:pPr>
        <w:pStyle w:val="a3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Историография </w:t>
      </w:r>
      <w:proofErr w:type="spellStart"/>
      <w:r>
        <w:rPr>
          <w:rFonts w:ascii="Times New Roman" w:eastAsia="Times New Roman" w:hAnsi="Times New Roman"/>
        </w:rPr>
        <w:t>Махдистского</w:t>
      </w:r>
      <w:proofErr w:type="spellEnd"/>
      <w:r>
        <w:rPr>
          <w:rFonts w:ascii="Times New Roman" w:eastAsia="Times New Roman" w:hAnsi="Times New Roman"/>
        </w:rPr>
        <w:t xml:space="preserve"> восстания включает разнообразные интерпретации. Советские исследователи, такие как Н. А. Иванов [1], рассматривали его как антиколониальную борьбу угнетенных масс с акцентом на социально-экономические причины. Британские историки, например П. М. Холт [2], подчеркивали религиозный фанатизм </w:t>
      </w:r>
      <w:proofErr w:type="spellStart"/>
      <w:r>
        <w:rPr>
          <w:rFonts w:ascii="Times New Roman" w:eastAsia="Times New Roman" w:hAnsi="Times New Roman"/>
        </w:rPr>
        <w:t>махдистов</w:t>
      </w:r>
      <w:proofErr w:type="spellEnd"/>
      <w:r>
        <w:rPr>
          <w:rFonts w:ascii="Times New Roman" w:eastAsia="Times New Roman" w:hAnsi="Times New Roman"/>
        </w:rPr>
        <w:t xml:space="preserve"> и стратегические просчеты колониальных властей. Современные суданские авторы, включая А. Х. Ибрагима [3], интерпретируют восстание как ранний этап формирования национальной идентичности. Однако взаимосвязь между религиозной идеологией и националистическими устремлениями остается недостаточно изученной, что определяет актуальность данного исследования.</w:t>
      </w:r>
    </w:p>
    <w:p w14:paraId="7E8AA911" w14:textId="60741ACE" w:rsidR="004D1DF5" w:rsidRDefault="004D1DF5" w:rsidP="004D1DF5">
      <w:pPr>
        <w:pStyle w:val="a3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работе использованы первоисточники, включая воззвания Мухаммеда Ахмеда, переведенные и опубликованные в сборнике под редакцией Р. Хилла [4], а также британские колониальные отчеты, собранные У. Черчиллем [5]. Дополнительно привлечены суданские хроники XIX века, проанализированные М. А. Салихом [6]. Методология исследования опирается на историко-культурный анализ, сравнение текстов и изучение социально-политического контекста. Это позволило выявить, как религиозные идеи Махди трансформировали традиционное суданское общество в условиях колониального давления.</w:t>
      </w:r>
    </w:p>
    <w:p w14:paraId="114F0F6B" w14:textId="6135492B" w:rsidR="004D1DF5" w:rsidRDefault="004D1DF5" w:rsidP="004D1DF5">
      <w:pPr>
        <w:pStyle w:val="a3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Новизна авторского подхода состоит в рассмотрении </w:t>
      </w:r>
      <w:proofErr w:type="spellStart"/>
      <w:r>
        <w:rPr>
          <w:rFonts w:ascii="Times New Roman" w:eastAsia="Times New Roman" w:hAnsi="Times New Roman"/>
        </w:rPr>
        <w:t>Махдистского</w:t>
      </w:r>
      <w:proofErr w:type="spellEnd"/>
      <w:r>
        <w:rPr>
          <w:rFonts w:ascii="Times New Roman" w:eastAsia="Times New Roman" w:hAnsi="Times New Roman"/>
        </w:rPr>
        <w:t xml:space="preserve"> восстания как проявления религиозного национализма, где мессианская идеология служила инструментом консолидации различных племен против иноземного владычества. В отличие от традиционных интерпретаций, фокусирующихся на религиозном экстазе или классовом протесте, данная работа акцентирует внимание на том, как Махди использовал исламские эсхатологические мотивы для создания </w:t>
      </w:r>
      <w:proofErr w:type="spellStart"/>
      <w:r>
        <w:rPr>
          <w:rFonts w:ascii="Times New Roman" w:eastAsia="Times New Roman" w:hAnsi="Times New Roman"/>
        </w:rPr>
        <w:t>протонационального</w:t>
      </w:r>
      <w:proofErr w:type="spellEnd"/>
      <w:r>
        <w:rPr>
          <w:rFonts w:ascii="Times New Roman" w:eastAsia="Times New Roman" w:hAnsi="Times New Roman"/>
        </w:rPr>
        <w:t xml:space="preserve"> движения, что отличало восстание от других антиколониальных выступлений того времени.</w:t>
      </w:r>
    </w:p>
    <w:p w14:paraId="5D36AAE9" w14:textId="5444EBE2" w:rsidR="004D1DF5" w:rsidRDefault="004D1DF5" w:rsidP="004D1DF5">
      <w:pPr>
        <w:pStyle w:val="a3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Исследование проводилось поэтапно. Сначала были проанализированы прокламации Махди, призывавшие к джихаду против «неверных» египтян и британцев [4]. Затем изучены британские документы, отражающие реакцию колониальных властей на восстание, включая осаду Хартума [5]. На следующем этапе рассмотрены местные хроники, описывающие поддержку Махди со стороны племенных лидеров [6]. Наконец, проведено сопоставление идеологии </w:t>
      </w:r>
      <w:proofErr w:type="spellStart"/>
      <w:r>
        <w:rPr>
          <w:rFonts w:ascii="Times New Roman" w:eastAsia="Times New Roman" w:hAnsi="Times New Roman"/>
        </w:rPr>
        <w:t>махдистов</w:t>
      </w:r>
      <w:proofErr w:type="spellEnd"/>
      <w:r>
        <w:rPr>
          <w:rFonts w:ascii="Times New Roman" w:eastAsia="Times New Roman" w:hAnsi="Times New Roman"/>
        </w:rPr>
        <w:t xml:space="preserve"> с традиционными исламскими практиками Судана с использованием данных Иванова [1]. Результаты показали, что религиозный национализм стал основой успеха восстания, позволив объединить разрозненные группы, </w:t>
      </w:r>
      <w:r>
        <w:rPr>
          <w:rFonts w:ascii="Times New Roman" w:eastAsia="Times New Roman" w:hAnsi="Times New Roman"/>
        </w:rPr>
        <w:lastRenderedPageBreak/>
        <w:t>но его радикализм ограничил возможности долгосрочного государственного строительства.</w:t>
      </w:r>
    </w:p>
    <w:p w14:paraId="75272765" w14:textId="731A2134" w:rsidR="004D1DF5" w:rsidRDefault="004D1DF5" w:rsidP="004D1DF5">
      <w:pPr>
        <w:pStyle w:val="a3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Выводы исследования подчеркивают, что </w:t>
      </w:r>
      <w:proofErr w:type="spellStart"/>
      <w:r>
        <w:rPr>
          <w:rFonts w:ascii="Times New Roman" w:eastAsia="Times New Roman" w:hAnsi="Times New Roman"/>
        </w:rPr>
        <w:t>Махдистское</w:t>
      </w:r>
      <w:proofErr w:type="spellEnd"/>
      <w:r>
        <w:rPr>
          <w:rFonts w:ascii="Times New Roman" w:eastAsia="Times New Roman" w:hAnsi="Times New Roman"/>
        </w:rPr>
        <w:t xml:space="preserve"> восстание было уникальным сочетанием религиозного мессианства и национального сопротивления. Мухаммед Ахмед, опираясь на образ Махди, сумел мобилизовать суданское общество против британско-египетского владычества, что привело к созданию теократического государства в 1885 году [2]. Однако внутренние противоречия и отсутствие устойчивой административной системы предопределили его поражение в долгосрочной перспективе [3]. Восстание выявило потенциал религиозной идеологии как силы национального объединения, но одновременно показало ее ограниченность в условиях колониального противостояния. Таким образом, оно стало важным этапом в истории Судана, предвещая будущие антиколониальные движения.</w:t>
      </w:r>
    </w:p>
    <w:p w14:paraId="7A1F4AF8" w14:textId="77777777" w:rsidR="004D1DF5" w:rsidRDefault="004D1DF5" w:rsidP="004D1DF5">
      <w:pPr>
        <w:pStyle w:val="a3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Тезисы демонстрируют, что </w:t>
      </w:r>
      <w:proofErr w:type="spellStart"/>
      <w:r>
        <w:rPr>
          <w:rFonts w:ascii="Times New Roman" w:eastAsia="Times New Roman" w:hAnsi="Times New Roman"/>
        </w:rPr>
        <w:t>Махдистское</w:t>
      </w:r>
      <w:proofErr w:type="spellEnd"/>
      <w:r>
        <w:rPr>
          <w:rFonts w:ascii="Times New Roman" w:eastAsia="Times New Roman" w:hAnsi="Times New Roman"/>
        </w:rPr>
        <w:t xml:space="preserve"> восстание следует рассматривать как сложный феномен, где религиозный национализм сыграл ключевую роль в борьбе против колониального гнета. Этот подход открывает новые горизонты для изучения взаимодействия религии и национализма в колониальной Африке XIX века.</w:t>
      </w:r>
    </w:p>
    <w:p w14:paraId="1D8C00E9" w14:textId="77777777" w:rsidR="004D1DF5" w:rsidRDefault="004D1DF5" w:rsidP="004D1DF5">
      <w:pPr>
        <w:pStyle w:val="a3"/>
        <w:rPr>
          <w:rFonts w:ascii="Times New Roman" w:eastAsia="Times New Roman" w:hAnsi="Times New Roman"/>
        </w:rPr>
      </w:pPr>
    </w:p>
    <w:p w14:paraId="588AFE7A" w14:textId="1F0BA504" w:rsidR="00296809" w:rsidRDefault="004D1DF5" w:rsidP="004D1DF5">
      <w:r>
        <w:rPr>
          <w:rStyle w:val="a5"/>
          <w:rFonts w:ascii="Times New Roman" w:eastAsia="Times New Roman" w:hAnsi="Times New Roman"/>
          <w:kern w:val="0"/>
        </w:rPr>
        <w:t>Список литературы</w:t>
      </w:r>
      <w:r>
        <w:rPr>
          <w:rFonts w:ascii="Times New Roman" w:eastAsia="Times New Roman" w:hAnsi="Times New Roman"/>
          <w:kern w:val="0"/>
        </w:rPr>
        <w:br/>
      </w:r>
      <w:r>
        <w:rPr>
          <w:rFonts w:ascii="Times New Roman" w:eastAsia="Times New Roman" w:hAnsi="Times New Roman"/>
          <w:kern w:val="0"/>
        </w:rPr>
        <w:br/>
        <w:t>Иванов Н. А. Антиколониальная борьба народов Африки. М.: Наука, 1975.</w:t>
      </w:r>
      <w:r>
        <w:rPr>
          <w:rFonts w:ascii="Times New Roman" w:eastAsia="Times New Roman" w:hAnsi="Times New Roman"/>
          <w:kern w:val="0"/>
        </w:rPr>
        <w:br/>
      </w:r>
      <w:r>
        <w:rPr>
          <w:rFonts w:ascii="Times New Roman" w:eastAsia="Times New Roman" w:hAnsi="Times New Roman"/>
          <w:kern w:val="0"/>
        </w:rPr>
        <w:br/>
        <w:t>Ибрагим А. Х. Судан в борьбе за независимость: от Махди до наших дней. Хартум: Изд-во Университета Хартума, 1998.</w:t>
      </w:r>
      <w:r>
        <w:rPr>
          <w:rFonts w:ascii="Times New Roman" w:eastAsia="Times New Roman" w:hAnsi="Times New Roman"/>
          <w:kern w:val="0"/>
        </w:rPr>
        <w:br/>
      </w:r>
      <w:r>
        <w:rPr>
          <w:rFonts w:ascii="Times New Roman" w:eastAsia="Times New Roman" w:hAnsi="Times New Roman"/>
          <w:kern w:val="0"/>
        </w:rPr>
        <w:br/>
        <w:t xml:space="preserve">Салих М. А. Хроники </w:t>
      </w:r>
      <w:proofErr w:type="spellStart"/>
      <w:r>
        <w:rPr>
          <w:rFonts w:ascii="Times New Roman" w:eastAsia="Times New Roman" w:hAnsi="Times New Roman"/>
          <w:kern w:val="0"/>
        </w:rPr>
        <w:t>махдизма</w:t>
      </w:r>
      <w:proofErr w:type="spellEnd"/>
      <w:r>
        <w:rPr>
          <w:rFonts w:ascii="Times New Roman" w:eastAsia="Times New Roman" w:hAnsi="Times New Roman"/>
          <w:kern w:val="0"/>
        </w:rPr>
        <w:t xml:space="preserve"> в Судане: источники и интерпретации. Каир: Дар аль-</w:t>
      </w:r>
      <w:proofErr w:type="spellStart"/>
      <w:r>
        <w:rPr>
          <w:rFonts w:ascii="Times New Roman" w:eastAsia="Times New Roman" w:hAnsi="Times New Roman"/>
          <w:kern w:val="0"/>
        </w:rPr>
        <w:t>Китаб</w:t>
      </w:r>
      <w:proofErr w:type="spellEnd"/>
      <w:r>
        <w:rPr>
          <w:rFonts w:ascii="Times New Roman" w:eastAsia="Times New Roman" w:hAnsi="Times New Roman"/>
          <w:kern w:val="0"/>
        </w:rPr>
        <w:t>, 1980.</w:t>
      </w:r>
      <w:r>
        <w:rPr>
          <w:rFonts w:ascii="Times New Roman" w:eastAsia="Times New Roman" w:hAnsi="Times New Roman"/>
          <w:kern w:val="0"/>
        </w:rPr>
        <w:br/>
      </w:r>
      <w:r>
        <w:rPr>
          <w:rFonts w:ascii="Times New Roman" w:eastAsia="Times New Roman" w:hAnsi="Times New Roman"/>
          <w:kern w:val="0"/>
        </w:rPr>
        <w:br/>
      </w:r>
      <w:r w:rsidRPr="004D1DF5">
        <w:rPr>
          <w:rFonts w:ascii="Times New Roman" w:eastAsia="Times New Roman" w:hAnsi="Times New Roman"/>
          <w:kern w:val="0"/>
          <w:lang w:val="en-US"/>
        </w:rPr>
        <w:t>Hill R. (ed.). The Sudan Memoirs of Muhammad Ahmad: The Mahdi’s Proclamations. London: Oxford University Press, 1967.</w:t>
      </w:r>
      <w:r w:rsidRPr="004D1DF5">
        <w:rPr>
          <w:rFonts w:ascii="Times New Roman" w:eastAsia="Times New Roman" w:hAnsi="Times New Roman"/>
          <w:kern w:val="0"/>
          <w:lang w:val="en-US"/>
        </w:rPr>
        <w:br/>
      </w:r>
      <w:r w:rsidRPr="004D1DF5">
        <w:rPr>
          <w:rFonts w:ascii="Times New Roman" w:eastAsia="Times New Roman" w:hAnsi="Times New Roman"/>
          <w:kern w:val="0"/>
          <w:lang w:val="en-US"/>
        </w:rPr>
        <w:br/>
        <w:t>Holt P. M. The Mahdist State in the Sudan, 1881–1898. Oxford: Clarendon Press, 1958.</w:t>
      </w:r>
      <w:r w:rsidRPr="004D1DF5">
        <w:rPr>
          <w:rFonts w:ascii="Times New Roman" w:eastAsia="Times New Roman" w:hAnsi="Times New Roman"/>
          <w:kern w:val="0"/>
          <w:lang w:val="en-US"/>
        </w:rPr>
        <w:br/>
      </w:r>
      <w:r w:rsidRPr="004D1DF5">
        <w:rPr>
          <w:rFonts w:ascii="Times New Roman" w:eastAsia="Times New Roman" w:hAnsi="Times New Roman"/>
          <w:kern w:val="0"/>
          <w:lang w:val="en-US"/>
        </w:rPr>
        <w:br/>
        <w:t xml:space="preserve">Churchill W. The River War: An Account of the Reconquest of the Sudan. </w:t>
      </w:r>
      <w:r>
        <w:rPr>
          <w:rFonts w:ascii="Times New Roman" w:eastAsia="Times New Roman" w:hAnsi="Times New Roman"/>
          <w:kern w:val="0"/>
        </w:rPr>
        <w:t xml:space="preserve">London: </w:t>
      </w:r>
      <w:proofErr w:type="spellStart"/>
      <w:r>
        <w:rPr>
          <w:rFonts w:ascii="Times New Roman" w:eastAsia="Times New Roman" w:hAnsi="Times New Roman"/>
          <w:kern w:val="0"/>
        </w:rPr>
        <w:t>Longmans</w:t>
      </w:r>
      <w:proofErr w:type="spellEnd"/>
      <w:r>
        <w:rPr>
          <w:rFonts w:ascii="Times New Roman" w:eastAsia="Times New Roman" w:hAnsi="Times New Roman"/>
          <w:kern w:val="0"/>
        </w:rPr>
        <w:t>, Green &amp; Co., 1899.</w:t>
      </w:r>
    </w:p>
    <w:sectPr w:rsidR="0029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79"/>
    <w:rsid w:val="00296809"/>
    <w:rsid w:val="004D1DF5"/>
    <w:rsid w:val="0050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6D61"/>
  <w15:chartTrackingRefBased/>
  <w15:docId w15:val="{282C3163-2BA3-44A0-81CA-EBEDB2E3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F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1DF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4D1DF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basedOn w:val="a0"/>
    <w:qFormat/>
    <w:rsid w:val="004D1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Стенин</dc:creator>
  <cp:keywords/>
  <dc:description/>
  <cp:lastModifiedBy>Никита Стенин</cp:lastModifiedBy>
  <cp:revision>2</cp:revision>
  <dcterms:created xsi:type="dcterms:W3CDTF">2025-02-27T08:14:00Z</dcterms:created>
  <dcterms:modified xsi:type="dcterms:W3CDTF">2025-02-27T08:14:00Z</dcterms:modified>
</cp:coreProperties>
</file>