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Община бахаи в Российской империи </w:t>
      </w:r>
    </w:p>
    <w:p>
      <w:pPr>
        <w:pStyle w:val="Основной текст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Борисов Иван Владимирович</w:t>
      </w:r>
      <w:r>
        <w:rPr>
          <w:b w:val="1"/>
          <w:bCs w:val="1"/>
          <w:i w:val="1"/>
          <w:iCs w:val="1"/>
          <w:vertAlign w:val="superscript"/>
        </w:rPr>
        <w:footnoteReference w:id="1"/>
      </w:r>
    </w:p>
    <w:p>
      <w:pPr>
        <w:pStyle w:val="Основной текст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студент </w:t>
      </w:r>
      <w:r>
        <w:rPr>
          <w:i w:val="1"/>
          <w:iCs w:val="1"/>
          <w:rtl w:val="0"/>
          <w:lang w:val="ru-RU"/>
        </w:rPr>
        <w:t>3-</w:t>
      </w:r>
      <w:r>
        <w:rPr>
          <w:i w:val="1"/>
          <w:iCs w:val="1"/>
          <w:rtl w:val="0"/>
          <w:lang w:val="ru-RU"/>
        </w:rPr>
        <w:t xml:space="preserve">ого курса </w:t>
      </w:r>
    </w:p>
    <w:p>
      <w:pPr>
        <w:pStyle w:val="Основной текст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Московского государственного университета им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 xml:space="preserve">, </w:t>
      </w:r>
    </w:p>
    <w:p>
      <w:pPr>
        <w:pStyle w:val="Основной текст"/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Россия </w:t>
      </w:r>
    </w:p>
    <w:p>
      <w:pPr>
        <w:pStyle w:val="Основной текст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E-mail: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"mailto:dr.eldrador@yandex.ru"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s-ES_tradnl"/>
        </w:rPr>
        <w:t>dr.eldrador@yandex.ru</w:t>
      </w:r>
      <w:r>
        <w:rPr>
          <w:i w:val="1"/>
          <w:iCs w:val="1"/>
        </w:rPr>
        <w:fldChar w:fldCharType="end" w:fldLock="0"/>
      </w:r>
    </w:p>
    <w:p>
      <w:pPr>
        <w:pStyle w:val="Основной текст"/>
        <w:jc w:val="center"/>
        <w:rPr>
          <w:i w:val="1"/>
          <w:iCs w:val="1"/>
        </w:rPr>
      </w:pPr>
    </w:p>
    <w:p>
      <w:pPr>
        <w:pStyle w:val="Основной текст"/>
        <w:jc w:val="both"/>
        <w:rPr>
          <w:i w:val="0"/>
          <w:iCs w:val="0"/>
        </w:rPr>
      </w:pPr>
      <w:r>
        <w:rPr>
          <w:i w:val="1"/>
          <w:iCs w:val="1"/>
        </w:rPr>
        <w:tab/>
      </w:r>
      <w:r>
        <w:rPr>
          <w:i w:val="0"/>
          <w:iCs w:val="0"/>
          <w:rtl w:val="0"/>
        </w:rPr>
        <w:t xml:space="preserve">В </w:t>
      </w:r>
      <w:r>
        <w:rPr>
          <w:i w:val="0"/>
          <w:iCs w:val="0"/>
          <w:rtl w:val="0"/>
          <w:lang w:val="en-US"/>
        </w:rPr>
        <w:t xml:space="preserve">1854-1858 </w:t>
      </w:r>
      <w:r>
        <w:rPr>
          <w:i w:val="0"/>
          <w:iCs w:val="0"/>
          <w:rtl w:val="0"/>
          <w:lang w:val="ru-RU"/>
        </w:rPr>
        <w:t>гг</w:t>
      </w:r>
      <w:r>
        <w:rPr>
          <w:i w:val="0"/>
          <w:iCs w:val="0"/>
          <w:rtl w:val="0"/>
        </w:rPr>
        <w:t xml:space="preserve">. </w:t>
      </w:r>
      <w:r>
        <w:rPr>
          <w:i w:val="0"/>
          <w:iCs w:val="0"/>
          <w:rtl w:val="0"/>
          <w:lang w:val="ru-RU"/>
        </w:rPr>
        <w:t>в Иране</w:t>
      </w:r>
      <w:r>
        <w:rPr>
          <w:i w:val="0"/>
          <w:iCs w:val="0"/>
          <w:rtl w:val="0"/>
        </w:rPr>
        <w:t xml:space="preserve"> </w:t>
      </w:r>
      <w:r>
        <w:rPr>
          <w:i w:val="0"/>
          <w:iCs w:val="0"/>
          <w:rtl w:val="0"/>
          <w:lang w:val="ru-RU"/>
        </w:rPr>
        <w:t>происходили бабидские восстания вызванные социально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экономическим и религиозным кризисами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После жёсткого подавления восстаний бабиды были вынуждены бежать в соседние страны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в том и числе в Российскую империю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Бахаи проживали в двух приграничных городах Российской империи</w:t>
      </w:r>
      <w:r>
        <w:rPr>
          <w:i w:val="0"/>
          <w:iCs w:val="0"/>
          <w:rtl w:val="0"/>
          <w:lang w:val="ru-RU"/>
        </w:rPr>
        <w:t xml:space="preserve">: </w:t>
      </w:r>
      <w:r>
        <w:rPr>
          <w:i w:val="0"/>
          <w:iCs w:val="0"/>
          <w:rtl w:val="0"/>
          <w:lang w:val="ru-RU"/>
        </w:rPr>
        <w:t>Нахичевань и Ашхабад</w:t>
      </w:r>
      <w:r>
        <w:rPr>
          <w:i w:val="0"/>
          <w:iCs w:val="0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i w:val="0"/>
          <w:iCs w:val="0"/>
        </w:rPr>
      </w:pPr>
      <w:r>
        <w:rPr>
          <w:i w:val="0"/>
          <w:iCs w:val="0"/>
          <w:rtl w:val="0"/>
        </w:rPr>
        <w:tab/>
        <w:t>Почему часть бабидов и бахаи бежали в Российскую империю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Как относились в Российской империи к приверженцам нового вероучения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Как жили бабиды и бахаи в Российской империи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Как они относились к императору и чиновникам</w:t>
      </w:r>
      <w:r>
        <w:rPr>
          <w:i w:val="0"/>
          <w:iCs w:val="0"/>
          <w:rtl w:val="0"/>
          <w:lang w:val="ru-RU"/>
        </w:rPr>
        <w:t xml:space="preserve">? </w:t>
      </w:r>
      <w:r>
        <w:rPr>
          <w:i w:val="0"/>
          <w:iCs w:val="0"/>
          <w:rtl w:val="0"/>
          <w:lang w:val="ru-RU"/>
        </w:rPr>
        <w:t>Какие были взаимоотношения бахаи с мусульманским населением империи</w:t>
      </w:r>
      <w:r>
        <w:rPr>
          <w:i w:val="0"/>
          <w:iCs w:val="0"/>
          <w:rtl w:val="0"/>
          <w:lang w:val="ru-RU"/>
        </w:rPr>
        <w:t>?</w:t>
      </w:r>
    </w:p>
    <w:p>
      <w:pPr>
        <w:pStyle w:val="Основной текст"/>
        <w:jc w:val="both"/>
        <w:rPr>
          <w:i w:val="0"/>
          <w:iCs w:val="0"/>
        </w:rPr>
      </w:pPr>
      <w:r>
        <w:rPr>
          <w:i w:val="0"/>
          <w:iCs w:val="0"/>
          <w:rtl w:val="0"/>
        </w:rPr>
        <w:tab/>
        <w:t>Основная информация по теме была почерпана из донесений русских посланников в Иране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газеты «Новое время» </w:t>
      </w:r>
      <w:r>
        <w:rPr>
          <w:i w:val="0"/>
          <w:iCs w:val="0"/>
          <w:rtl w:val="0"/>
          <w:lang w:val="ru-RU"/>
        </w:rPr>
        <w:t xml:space="preserve">1889 </w:t>
      </w:r>
      <w:r>
        <w:rPr>
          <w:i w:val="0"/>
          <w:iCs w:val="0"/>
          <w:rtl w:val="0"/>
          <w:lang w:val="ru-RU"/>
        </w:rPr>
        <w:t>г</w:t>
      </w:r>
      <w:r>
        <w:rPr>
          <w:i w:val="0"/>
          <w:iCs w:val="0"/>
          <w:rtl w:val="0"/>
          <w:lang w:val="ru-RU"/>
        </w:rPr>
        <w:t xml:space="preserve">., 10 </w:t>
      </w:r>
      <w:r>
        <w:rPr>
          <w:i w:val="0"/>
          <w:iCs w:val="0"/>
          <w:rtl w:val="0"/>
          <w:lang w:val="ru-RU"/>
        </w:rPr>
        <w:t>том «Актов кавказской археографической комиссии»</w:t>
      </w:r>
      <w:r>
        <w:rPr>
          <w:i w:val="0"/>
          <w:iCs w:val="0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i w:val="0"/>
          <w:iCs w:val="0"/>
        </w:rPr>
      </w:pPr>
      <w:r>
        <w:rPr>
          <w:i w:val="0"/>
          <w:iCs w:val="0"/>
          <w:rtl w:val="0"/>
        </w:rPr>
        <w:tab/>
        <w:t>Анализ этих данных позволил сделать такие выводы</w:t>
      </w:r>
      <w:r>
        <w:rPr>
          <w:i w:val="0"/>
          <w:iCs w:val="0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2"/>
        </w:numPr>
        <w:jc w:val="both"/>
        <w:rPr>
          <w:i w:val="1"/>
          <w:iCs w:val="1"/>
          <w:lang w:val="ru-RU"/>
        </w:rPr>
      </w:pPr>
      <w:r>
        <w:rPr>
          <w:i w:val="0"/>
          <w:iCs w:val="0"/>
          <w:rtl w:val="0"/>
          <w:lang w:val="ru-RU"/>
        </w:rPr>
        <w:t>В Российской империи бабиды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бахаи впервые не были ущемлены в правах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в соотвествии с действовавшими нормами российского законодательства </w:t>
      </w:r>
    </w:p>
    <w:p>
      <w:pPr>
        <w:pStyle w:val="Основной текст"/>
        <w:numPr>
          <w:ilvl w:val="0"/>
          <w:numId w:val="2"/>
        </w:numPr>
        <w:jc w:val="both"/>
        <w:rPr>
          <w:i w:val="1"/>
          <w:iCs w:val="1"/>
          <w:lang w:val="ru-RU"/>
        </w:rPr>
      </w:pPr>
      <w:r>
        <w:rPr>
          <w:i w:val="0"/>
          <w:iCs w:val="0"/>
          <w:rtl w:val="0"/>
          <w:lang w:val="ru-RU"/>
        </w:rPr>
        <w:t>Благодаря донесениям Д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Долгорукова вера бахаи была признана военным судом под руководством А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>В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Комаровского самостоятельной религией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 xml:space="preserve">а не шиитской сектой </w:t>
      </w:r>
    </w:p>
    <w:p>
      <w:pPr>
        <w:pStyle w:val="Основной текст"/>
        <w:numPr>
          <w:ilvl w:val="0"/>
          <w:numId w:val="2"/>
        </w:numPr>
        <w:jc w:val="both"/>
        <w:rPr>
          <w:i w:val="1"/>
          <w:iCs w:val="1"/>
          <w:lang w:val="ru-RU"/>
        </w:rPr>
      </w:pPr>
      <w:r>
        <w:rPr>
          <w:i w:val="0"/>
          <w:iCs w:val="0"/>
          <w:rtl w:val="0"/>
          <w:lang w:val="ru-RU"/>
        </w:rPr>
        <w:t>Нахождение общины бабидов</w:t>
      </w:r>
      <w:r>
        <w:rPr>
          <w:i w:val="0"/>
          <w:iCs w:val="0"/>
          <w:rtl w:val="0"/>
          <w:lang w:val="ru-RU"/>
        </w:rPr>
        <w:t>-</w:t>
      </w:r>
      <w:r>
        <w:rPr>
          <w:i w:val="0"/>
          <w:iCs w:val="0"/>
          <w:rtl w:val="0"/>
          <w:lang w:val="ru-RU"/>
        </w:rPr>
        <w:t>бахаи в городе Ашхабаде способствовало развитию его торговли и культуры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Контакты с последователями Баба и Бахауллы позволили русским востоковедам изучить и перевести религиозные тексты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которые вызвали интерес у Л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>Н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Толстого</w:t>
      </w:r>
      <w:r>
        <w:rPr>
          <w:i w:val="0"/>
          <w:iCs w:val="0"/>
          <w:rtl w:val="0"/>
          <w:lang w:val="ru-RU"/>
        </w:rPr>
        <w:t xml:space="preserve">, </w:t>
      </w:r>
      <w:r>
        <w:rPr>
          <w:i w:val="0"/>
          <w:iCs w:val="0"/>
          <w:rtl w:val="0"/>
          <w:lang w:val="ru-RU"/>
        </w:rPr>
        <w:t>И</w:t>
      </w:r>
      <w:r>
        <w:rPr>
          <w:i w:val="0"/>
          <w:iCs w:val="0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>А</w:t>
      </w:r>
      <w:r>
        <w:rPr>
          <w:i w:val="0"/>
          <w:iCs w:val="0"/>
          <w:rtl w:val="0"/>
          <w:lang w:val="ru-RU"/>
        </w:rPr>
        <w:t xml:space="preserve">. </w:t>
      </w:r>
      <w:r>
        <w:rPr>
          <w:i w:val="0"/>
          <w:iCs w:val="0"/>
          <w:rtl w:val="0"/>
          <w:lang w:val="ru-RU"/>
        </w:rPr>
        <w:t>Гринёвской</w:t>
      </w:r>
      <w:r>
        <w:rPr>
          <w:i w:val="0"/>
          <w:iCs w:val="0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i w:val="0"/>
          <w:iCs w:val="0"/>
        </w:rPr>
      </w:pPr>
    </w:p>
    <w:p>
      <w:pPr>
        <w:pStyle w:val="Основной текст"/>
        <w:jc w:val="center"/>
        <w:rPr>
          <w:b w:val="1"/>
          <w:bCs w:val="1"/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ru-RU"/>
        </w:rPr>
        <w:t>Источники и литература</w:t>
      </w:r>
    </w:p>
    <w:p>
      <w:pPr>
        <w:pStyle w:val="Основной текст"/>
        <w:jc w:val="center"/>
        <w:rPr>
          <w:b w:val="1"/>
          <w:bCs w:val="1"/>
          <w:i w:val="0"/>
          <w:iCs w:val="0"/>
        </w:rPr>
      </w:pP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Донесения о бабидском движении русского посланника в Тегеране Долгорукого в Министерство иностранных дел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Документы из центрального государственного исторического архива Грузии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Тбилиси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Донесения русского генерального консула в Тебризе Аничкова наместнику на Кавказе князю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С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Воронцову 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Крымский 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Общий исторический очерк бабизма и обзор новейшей литературы о нём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</w:t>
      </w:r>
      <w:r>
        <w:rPr>
          <w:i w:val="1"/>
          <w:iCs w:val="1"/>
          <w:rtl w:val="0"/>
          <w:lang w:val="ru-RU"/>
        </w:rPr>
        <w:t>., 1902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Сегаль 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Мусульманские секты в Персии и Закавказском крае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>Иоаннесян Ю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Бахаи в Российской империи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Первая организованная община за пределами Ирана</w:t>
      </w:r>
      <w:r>
        <w:rPr>
          <w:i w:val="1"/>
          <w:iCs w:val="1"/>
          <w:rtl w:val="0"/>
          <w:lang w:val="ru-RU"/>
        </w:rPr>
        <w:t xml:space="preserve">, 2015 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  <w:lang w:val="ru-RU"/>
        </w:rPr>
      </w:pPr>
      <w:r>
        <w:rPr>
          <w:i w:val="1"/>
          <w:iCs w:val="1"/>
          <w:rtl w:val="0"/>
          <w:lang w:val="ru-RU"/>
        </w:rPr>
        <w:t xml:space="preserve">Газета «Новое время» от </w:t>
      </w:r>
      <w:r>
        <w:rPr>
          <w:i w:val="1"/>
          <w:iCs w:val="1"/>
          <w:rtl w:val="0"/>
          <w:lang w:val="ru-RU"/>
        </w:rPr>
        <w:t xml:space="preserve">27 </w:t>
      </w:r>
      <w:r>
        <w:rPr>
          <w:i w:val="1"/>
          <w:iCs w:val="1"/>
          <w:rtl w:val="0"/>
          <w:lang w:val="ru-RU"/>
        </w:rPr>
        <w:t xml:space="preserve">ноября </w:t>
      </w:r>
      <w:r>
        <w:rPr>
          <w:i w:val="1"/>
          <w:iCs w:val="1"/>
          <w:rtl w:val="0"/>
          <w:lang w:val="ru-RU"/>
        </w:rPr>
        <w:t xml:space="preserve">1889 </w:t>
      </w:r>
      <w:r>
        <w:rPr>
          <w:i w:val="1"/>
          <w:iCs w:val="1"/>
          <w:rtl w:val="0"/>
          <w:lang w:val="ru-RU"/>
        </w:rPr>
        <w:t>г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4"/>
        </w:numPr>
        <w:jc w:val="both"/>
        <w:rPr>
          <w:i w:val="1"/>
          <w:iCs w:val="1"/>
        </w:rPr>
      </w:pPr>
      <w:r>
        <w:rPr>
          <w:i w:val="1"/>
          <w:iCs w:val="1"/>
          <w:rtl w:val="0"/>
        </w:rPr>
        <w:t>Мехтиева О</w:t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</w:rPr>
        <w:t>К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  <w:lang w:val="ru-RU"/>
        </w:rPr>
        <w:t>Из истории общины бахаи в России и СССР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Воспоминания очевидцев СПб</w:t>
      </w:r>
      <w:r>
        <w:rPr>
          <w:i w:val="1"/>
          <w:iCs w:val="1"/>
          <w:rtl w:val="0"/>
        </w:rPr>
        <w:t xml:space="preserve">.: </w:t>
      </w:r>
      <w:r>
        <w:rPr>
          <w:i w:val="1"/>
          <w:iCs w:val="1"/>
          <w:rtl w:val="0"/>
          <w:lang w:val="ru-RU"/>
        </w:rPr>
        <w:t>Восточная литература</w:t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  <w:lang w:val="ru-RU"/>
        </w:rPr>
        <w:t>, 2012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Автор выражает признательность</w:t>
      </w:r>
      <w:r>
        <w:rPr>
          <w:rFonts w:cs="Arial Unicode MS" w:eastAsia="Arial Unicode MS" w:hint="default"/>
          <w:rtl w:val="0"/>
          <w:lang w:val="ru-RU"/>
        </w:rPr>
        <w:t xml:space="preserve"> доцентам по кафедре истории стран Ближнего и Среднего Востока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кандидату ист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наук Зацеву В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Н</w:t>
      </w:r>
      <w:r>
        <w:rPr>
          <w:rFonts w:cs="Arial Unicode MS" w:eastAsia="Arial Unicode MS"/>
          <w:rtl w:val="0"/>
          <w:lang w:val="ru-RU"/>
        </w:rPr>
        <w:t xml:space="preserve">., </w:t>
      </w:r>
      <w:r>
        <w:rPr>
          <w:rFonts w:cs="Arial Unicode MS" w:eastAsia="Arial Unicode MS" w:hint="default"/>
          <w:rtl w:val="0"/>
          <w:lang w:val="ru-RU"/>
        </w:rPr>
        <w:t>кандидату ист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наук Шлыкову П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В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и старшему преподавателю Коняшкиной Т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А</w:t>
      </w:r>
      <w:r>
        <w:rPr>
          <w:rFonts w:cs="Arial Unicode MS" w:eastAsia="Arial Unicode MS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24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0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4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5" w:hanging="24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9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7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3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9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5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1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71" w:hanging="49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Пункт">
    <w:name w:val="Пункт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